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26-98</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10</w:t>
      </w:r>
    </w:p>
    <w:p>
      <w:pPr>
        <w:spacing w:before="0" w:after="0" w:line="480"/>
        <w:ind w:left="120"/>
        <w:jc w:val="center"/>
      </w:pPr>
      <w:r>
        <w:rPr>
          <w:rFonts w:ascii="Times New Roman" w:hAnsi="Times New Roman"/>
          <w:b w:val="false"/>
          <w:i w:val="false"/>
          <w:color w:val="000000"/>
          <w:sz w:val="24"/>
        </w:rPr>
        <w:t>“Iowa Financial Incentive Program for Soil Erosion Control”</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chapter 161A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establishes procedures and standards to be followed by the Iowa Department of Agriculture and Land Stewardship (IDALS) when implementing the State’s financial incentive program for soil erosion control. It also establishes standards and guidelines to which the soil and water conservation districts (SWCDs) shall conform in fulfilling their responsibilities under this program.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will not provide an additional benefit to any persons. Private landowners will still be given the opportunity to apply for financial assistance to implement water quality improvement and soil conservation practices on their land through a voluntary application process managed by the local SWCDs. These practices protect and improve water quality and land used for the production of food, fiber, or both to the benefit of all.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incurred by IDALS are associated with SWCD, Natural Resources Conservation Service (NRCS), and IDALS staff to promote, design, implement, and process payments for practices installed using the program. Based on current staff involved, it is estimated that between 20 and 25 percent of annual costs associated with IDALS field staff time are associated with implementing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effect on State revenues in association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Iowa Financial Incentive Program is currently functioning efficiently utilizing the rules established in this chapter, and the revisions being proposed will not affect this, so no alternatives needed to be considered.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IOWA FINANCIAL INCENTIVE PROGRAM FOR SOIL EROSION CONTROL</w:t>
      </w:r>
    </w:p>
    <w:p>
      <w:pPr>
        <w:pBdr>
          <w:top w:space="10"/>
        </w:pBdr>
        <w:spacing w:before="0" w:after="0" w:line="480"/>
        <w:ind w:left="120"/>
        <w:jc w:val="center"/>
      </w:pPr>
      <w:r>
        <w:rPr>
          <w:rFonts w:ascii="Times New Roman" w:hAnsi="Times New Roman"/>
          <w:b w:val="false"/>
          <w:i w:val="false"/>
          <w:color w:val="000000"/>
          <w:sz w:val="16"/>
        </w:rPr>
        <w:t>PART 1</w:t>
      </w:r>
    </w:p>
    <w:p>
      <w:pPr>
        <w:spacing w:before="210" w:after="0" w:line="480"/>
        <w:ind w:left="120"/>
        <w:jc w:val="both"/>
      </w:pPr>
      <w:r>
        <w:rPr>
          <w:rFonts w:ascii="Times New Roman" w:hAnsi="Times New Roman"/>
          <w:b/>
          <w:i w:val="false"/>
          <w:color w:val="000000"/>
          <w:sz w:val="24"/>
        </w:rPr>
        <w:t>27—10.1</w:t>
      </w:r>
      <w:r>
        <w:rPr>
          <w:rFonts w:ascii="Times New Roman" w:hAnsi="Times New Roman"/>
          <w:b/>
          <w:i w:val="false"/>
          <w:color w:val="000000"/>
          <w:sz w:val="24"/>
        </w:rPr>
        <w:t xml:space="preserve">(161A)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This chapter establishes procedures and standards to be followed by the division of soil conservation and water quality, Iowa department of agriculture and land stewardship, in implementing the state’s financial incentive program for soil erosion control. It also establishes standards and guidelines to which the soil conservation districts shall conform in fulfilling their responsibilities under this program.</w:t>
      </w:r>
    </w:p>
    <w:p>
      <w:pPr>
        <w:spacing w:before="210" w:after="0" w:line="480"/>
        <w:ind w:left="120"/>
        <w:jc w:val="both"/>
      </w:pPr>
      <w:r>
        <w:rPr>
          <w:rFonts w:ascii="Times New Roman" w:hAnsi="Times New Roman"/>
          <w:b/>
          <w:i w:val="false"/>
          <w:color w:val="000000"/>
          <w:sz w:val="24"/>
        </w:rPr>
        <w:t>27—10.2</w:t>
      </w:r>
      <w:r>
        <w:rPr>
          <w:rFonts w:ascii="Times New Roman" w:hAnsi="Times New Roman"/>
          <w:b/>
          <w:i w:val="false"/>
          <w:color w:val="000000"/>
          <w:sz w:val="24"/>
        </w:rPr>
        <w:t xml:space="preserve">(161A)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invalid provision or application, and to this end, the provisions of these rules are severable.</w:t>
      </w:r>
    </w:p>
    <w:p>
      <w:pPr>
        <w:pBdr>
          <w:top w:space="10"/>
        </w:pBdr>
        <w:spacing w:before="0" w:after="0" w:line="480"/>
        <w:ind w:left="120"/>
        <w:jc w:val="center"/>
      </w:pPr>
      <w:r>
        <w:rPr>
          <w:rFonts w:ascii="Times New Roman" w:hAnsi="Times New Roman"/>
          <w:b w:val="false"/>
          <w:i w:val="false"/>
          <w:color w:val="000000"/>
          <w:sz w:val="16"/>
        </w:rPr>
        <w:t>PART 2</w:t>
      </w:r>
    </w:p>
    <w:p>
      <w:pPr>
        <w:spacing w:before="0" w:after="0" w:line="480"/>
        <w:ind w:left="120"/>
        <w:jc w:val="both"/>
      </w:pPr>
      <w:r>
        <w:rPr>
          <w:rFonts w:ascii="Times New Roman" w:hAnsi="Times New Roman"/>
          <w:b/>
          <w:i w:val="false"/>
          <w:color w:val="000000"/>
          <w:sz w:val="24"/>
        </w:rPr>
        <w:t>27—10.3</w:t>
      </w:r>
      <w:r>
        <w:rPr>
          <w:rFonts w:ascii="Times New Roman" w:hAnsi="Times New Roman"/>
          <w:b/>
          <w:i w:val="false"/>
          <w:color w:val="000000"/>
          <w:sz w:val="24"/>
        </w:rPr>
        <w:t xml:space="preserve">(161A)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“Administrative order”</w:t>
      </w:r>
      <w:r>
        <w:rPr>
          <w:rFonts w:ascii="Times New Roman" w:hAnsi="Times New Roman"/>
          <w:b w:val="false"/>
          <w:i/>
          <w:color w:val="000000"/>
          <w:sz w:val="24"/>
          <w:u w:val="single"/>
        </w:rPr>
        <w:t> </w:t>
      </w:r>
      <w:r>
        <w:rPr>
          <w:rFonts w:ascii="Times New Roman" w:hAnsi="Times New Roman"/>
          <w:b w:val="false"/>
          <w:i w:val="false"/>
          <w:color w:val="000000"/>
          <w:sz w:val="24"/>
        </w:rPr>
        <w:t>means a written notice from the commissioners to the landowner or landowners of record and to the occupants of land informing them they are violating the district’s soil loss limit regulations or maintenance agreement and advising them of action required to conform to the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“Agricultural production”</w:t>
      </w:r>
      <w:r>
        <w:rPr>
          <w:rFonts w:ascii="Times New Roman" w:hAnsi="Times New Roman"/>
          <w:b w:val="false"/>
          <w:i/>
          <w:color w:val="000000"/>
          <w:sz w:val="24"/>
          <w:u w:val="single"/>
        </w:rPr>
        <w:t> </w:t>
      </w:r>
      <w:r>
        <w:rPr>
          <w:rFonts w:ascii="Times New Roman" w:hAnsi="Times New Roman"/>
          <w:b w:val="false"/>
          <w:i w:val="false"/>
          <w:color w:val="000000"/>
          <w:sz w:val="24"/>
        </w:rPr>
        <w:t>means the commercial production of food or fiber.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“Allocation”</w:t>
      </w:r>
      <w:r>
        <w:rPr>
          <w:rFonts w:ascii="Times New Roman" w:hAnsi="Times New Roman"/>
          <w:b w:val="false"/>
          <w:i/>
          <w:color w:val="000000"/>
          <w:sz w:val="24"/>
          <w:u w:val="single"/>
        </w:rPr>
        <w:t> </w:t>
      </w:r>
      <w:r>
        <w:rPr>
          <w:rFonts w:ascii="Times New Roman" w:hAnsi="Times New Roman"/>
          <w:b w:val="false"/>
          <w:i w:val="false"/>
          <w:color w:val="000000"/>
          <w:sz w:val="24"/>
        </w:rPr>
        <w:t>means those funds that are identified as a district’s share of the state’s appropriated funds that have been distributed to a particular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means a person, persons, or a legal entity requesting assistance for implementing soil and water conservation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“Appropriations”</w:t>
      </w:r>
      <w:r>
        <w:rPr>
          <w:rFonts w:ascii="Times New Roman" w:hAnsi="Times New Roman"/>
          <w:b w:val="false"/>
          <w:i/>
          <w:color w:val="000000"/>
          <w:sz w:val="24"/>
          <w:u w:val="single"/>
        </w:rPr>
        <w:t> </w:t>
      </w:r>
      <w:r>
        <w:rPr>
          <w:rFonts w:ascii="Times New Roman" w:hAnsi="Times New Roman"/>
          <w:b w:val="false"/>
          <w:i w:val="false"/>
          <w:color w:val="000000"/>
          <w:sz w:val="24"/>
        </w:rPr>
        <w:t>means those funds appropriated by the Iowa legislature and provided to the division for funding the various incentive programs for soil erosion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file”</w:t>
      </w:r>
      <w:r>
        <w:rPr>
          <w:rFonts w:ascii="Times New Roman" w:hAnsi="Times New Roman"/>
          <w:b w:val="false"/>
          <w:i/>
          <w:color w:val="000000"/>
          <w:sz w:val="24"/>
          <w:u w:val="single"/>
        </w:rPr>
        <w:t> </w:t>
      </w:r>
      <w:r>
        <w:rPr>
          <w:rFonts w:ascii="Times New Roman" w:hAnsi="Times New Roman"/>
          <w:b w:val="false"/>
          <w:i w:val="false"/>
          <w:color w:val="000000"/>
          <w:sz w:val="24"/>
        </w:rPr>
        <w:t>means a record that is assembled and maintained for each application approved for state cost sharing.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“Certification/verification of practice form”</w:t>
      </w:r>
      <w:r>
        <w:rPr>
          <w:rFonts w:ascii="Times New Roman" w:hAnsi="Times New Roman"/>
          <w:b w:val="false"/>
          <w:i/>
          <w:color w:val="000000"/>
          <w:sz w:val="24"/>
          <w:u w:val="single"/>
        </w:rPr>
        <w:t> </w:t>
      </w:r>
      <w:r>
        <w:rPr>
          <w:rFonts w:ascii="Times New Roman" w:hAnsi="Times New Roman"/>
          <w:b w:val="false"/>
          <w:i w:val="false"/>
          <w:color w:val="000000"/>
          <w:sz w:val="24"/>
        </w:rPr>
        <w:t>means a signature page used to attest that a practice was installed or performed, and will be maintained, in accordance with applicable standards and that the costs and associated cost-share payment are correct. The form requires the signature of the applicant(s) and the certifying technician.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“Certifying technician”</w:t>
      </w:r>
      <w:r>
        <w:rPr>
          <w:rFonts w:ascii="Times New Roman" w:hAnsi="Times New Roman"/>
          <w:b w:val="false"/>
          <w:i/>
          <w:color w:val="000000"/>
          <w:sz w:val="24"/>
          <w:u w:val="single"/>
        </w:rPr>
        <w:t> </w:t>
      </w:r>
      <w:r>
        <w:rPr>
          <w:rFonts w:ascii="Times New Roman" w:hAnsi="Times New Roman"/>
          <w:b w:val="false"/>
          <w:i w:val="false"/>
          <w:color w:val="000000"/>
          <w:sz w:val="24"/>
        </w:rPr>
        <w:t>means the district conservationist or resource team leader of the Natural Resources Conservation Service (NRCS), the district forester of the Department of Natural Resources (DNR), or another individual designated by the division as qualified to act in this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“Complaint”</w:t>
      </w:r>
      <w:r>
        <w:rPr>
          <w:rFonts w:ascii="Times New Roman" w:hAnsi="Times New Roman"/>
          <w:b w:val="false"/>
          <w:i/>
          <w:color w:val="000000"/>
          <w:sz w:val="24"/>
          <w:u w:val="single"/>
        </w:rPr>
        <w:t> </w:t>
      </w:r>
      <w:r>
        <w:rPr>
          <w:rFonts w:ascii="Times New Roman" w:hAnsi="Times New Roman"/>
          <w:b w:val="false"/>
          <w:i w:val="false"/>
          <w:color w:val="000000"/>
          <w:sz w:val="24"/>
        </w:rPr>
        <w:t>means a written and signed document received by the commissioners from a landowner or occupant of land stating that said property in the district is being damaged by sediment resulting from soil erosion on the property of another named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“Conservation cover”</w:t>
      </w:r>
      <w:r>
        <w:rPr>
          <w:rFonts w:ascii="Times New Roman" w:hAnsi="Times New Roman"/>
          <w:b w:val="false"/>
          <w:i/>
          <w:color w:val="000000"/>
          <w:sz w:val="24"/>
          <w:u w:val="single"/>
        </w:rPr>
        <w:t> </w:t>
      </w:r>
      <w:r>
        <w:rPr>
          <w:rFonts w:ascii="Times New Roman" w:hAnsi="Times New Roman"/>
          <w:b w:val="false"/>
          <w:i w:val="false"/>
          <w:color w:val="000000"/>
          <w:sz w:val="24"/>
        </w:rPr>
        <w:t>means that if a tract of agricultural land has not been plowed or used for growing row crops at any time within the prior 15 years, it shall be classified as agricultural land under conservation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“Excessive erosion”</w:t>
      </w:r>
      <w:r>
        <w:rPr>
          <w:rFonts w:ascii="Times New Roman" w:hAnsi="Times New Roman"/>
          <w:b w:val="false"/>
          <w:i/>
          <w:color w:val="000000"/>
          <w:sz w:val="24"/>
          <w:u w:val="single"/>
        </w:rPr>
        <w:t> </w:t>
      </w:r>
      <w:r>
        <w:rPr>
          <w:rFonts w:ascii="Times New Roman" w:hAnsi="Times New Roman"/>
          <w:b w:val="false"/>
          <w:i w:val="false"/>
          <w:color w:val="000000"/>
          <w:sz w:val="24"/>
        </w:rPr>
        <w:t>means soil erosion that is occurring at a rate exceeding the established soil loss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“FARMS”</w:t>
      </w:r>
      <w:r>
        <w:rPr>
          <w:rFonts w:ascii="Times New Roman" w:hAnsi="Times New Roman"/>
          <w:b w:val="false"/>
          <w:i/>
          <w:color w:val="000000"/>
          <w:sz w:val="24"/>
          <w:u w:val="single"/>
        </w:rPr>
        <w:t> </w:t>
      </w:r>
      <w:r>
        <w:rPr>
          <w:rFonts w:ascii="Times New Roman" w:hAnsi="Times New Roman"/>
          <w:b w:val="false"/>
          <w:i w:val="false"/>
          <w:color w:val="000000"/>
          <w:sz w:val="24"/>
        </w:rPr>
        <w:t>means the financial and reports management system, which is a web-based tracking software used to track, maintain, and report on cost-share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year”</w:t>
      </w:r>
      <w:r>
        <w:rPr>
          <w:rFonts w:ascii="Times New Roman" w:hAnsi="Times New Roman"/>
          <w:b w:val="false"/>
          <w:i/>
          <w:color w:val="000000"/>
          <w:sz w:val="24"/>
          <w:u w:val="single"/>
        </w:rPr>
        <w:t> </w:t>
      </w:r>
      <w:r>
        <w:rPr>
          <w:rFonts w:ascii="Times New Roman" w:hAnsi="Times New Roman"/>
          <w:b w:val="false"/>
          <w:i w:val="false"/>
          <w:color w:val="000000"/>
          <w:sz w:val="24"/>
        </w:rPr>
        <w:t>means the state fiscal year for which program funds were appropriated.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“Maintenance/performance agreement”</w:t>
      </w:r>
      <w:r>
        <w:rPr>
          <w:rFonts w:ascii="Times New Roman" w:hAnsi="Times New Roman"/>
          <w:b w:val="false"/>
          <w:i/>
          <w:color w:val="000000"/>
          <w:sz w:val="24"/>
          <w:u w:val="single"/>
        </w:rPr>
        <w:t> </w:t>
      </w:r>
      <w:r>
        <w:rPr>
          <w:rFonts w:ascii="Times New Roman" w:hAnsi="Times New Roman"/>
          <w:b w:val="false"/>
          <w:i w:val="false"/>
          <w:color w:val="000000"/>
          <w:sz w:val="24"/>
        </w:rPr>
        <w:t>means an agreement between the landowner and the district. The landowner agrees to maintain the soil and water conservation practices for which financial incentives from the division through the district have been provided. The agreement states that the landowner will maintain, repair, or reconstruct the practices if they are not maintained according to the terms specified in the agreement. The terms of the agreement shall be specified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“Obligated funds”</w:t>
      </w:r>
      <w:r>
        <w:rPr>
          <w:rFonts w:ascii="Times New Roman" w:hAnsi="Times New Roman"/>
          <w:b w:val="false"/>
          <w:i/>
          <w:color w:val="000000"/>
          <w:sz w:val="24"/>
          <w:u w:val="single"/>
        </w:rPr>
        <w:t> </w:t>
      </w:r>
      <w:r>
        <w:rPr>
          <w:rFonts w:ascii="Times New Roman" w:hAnsi="Times New Roman"/>
          <w:b w:val="false"/>
          <w:i w:val="false"/>
          <w:color w:val="000000"/>
          <w:sz w:val="24"/>
        </w:rPr>
        <w:t>means those moneys that are set aside out of the district’s allocation or by the division for payment to the applicant after the commissioners have approved an application for financial incentives.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“Road”</w:t>
      </w:r>
      <w:r>
        <w:rPr>
          <w:rFonts w:ascii="Times New Roman" w:hAnsi="Times New Roman"/>
          <w:b w:val="false"/>
          <w:i/>
          <w:color w:val="000000"/>
          <w:sz w:val="24"/>
          <w:u w:val="single"/>
        </w:rPr>
        <w:t> </w:t>
      </w:r>
      <w:r>
        <w:rPr>
          <w:rFonts w:ascii="Times New Roman" w:hAnsi="Times New Roman"/>
          <w:b w:val="false"/>
          <w:i w:val="false"/>
          <w:color w:val="000000"/>
          <w:sz w:val="24"/>
        </w:rPr>
        <w:t>means the entire width between property lines of the publicly owned right-of-way.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“Row cropped lands”</w:t>
      </w:r>
      <w:r>
        <w:rPr>
          <w:rFonts w:ascii="Times New Roman" w:hAnsi="Times New Roman"/>
          <w:b w:val="false"/>
          <w:i/>
          <w:color w:val="000000"/>
          <w:sz w:val="24"/>
          <w:u w:val="single"/>
        </w:rPr>
        <w:t> </w:t>
      </w:r>
      <w:r>
        <w:rPr>
          <w:rFonts w:ascii="Times New Roman" w:hAnsi="Times New Roman"/>
          <w:b w:val="false"/>
          <w:i w:val="false"/>
          <w:color w:val="000000"/>
          <w:sz w:val="24"/>
        </w:rPr>
        <w:t>means land that is in an established rotation sequence that includes row crops and the sequence is actively being followed or is in consecutive row crop sequence.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and water conservation practices”</w:t>
      </w:r>
      <w:r>
        <w:rPr>
          <w:rFonts w:ascii="Times New Roman" w:hAnsi="Times New Roman"/>
          <w:b w:val="false"/>
          <w:i/>
          <w:color w:val="000000"/>
          <w:sz w:val="24"/>
          <w:u w:val="single"/>
        </w:rPr>
        <w:t> </w:t>
      </w:r>
      <w:r>
        <w:rPr>
          <w:rFonts w:ascii="Times New Roman" w:hAnsi="Times New Roman"/>
          <w:b w:val="false"/>
          <w:i w:val="false"/>
          <w:color w:val="000000"/>
          <w:sz w:val="24"/>
        </w:rPr>
        <w:t>means any of the practices that serve to reduce erosion of soil by wind and water on land used for agricultural or horticultural purposes and that are approved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loss limit”</w:t>
      </w:r>
      <w:r>
        <w:rPr>
          <w:rFonts w:ascii="Times New Roman" w:hAnsi="Times New Roman"/>
          <w:b w:val="false"/>
          <w:i/>
          <w:color w:val="000000"/>
          <w:sz w:val="24"/>
          <w:u w:val="single"/>
        </w:rPr>
        <w:t> </w:t>
      </w:r>
      <w:r>
        <w:rPr>
          <w:rFonts w:ascii="Times New Roman" w:hAnsi="Times New Roman"/>
          <w:b w:val="false"/>
          <w:i w:val="false"/>
          <w:color w:val="000000"/>
          <w:sz w:val="24"/>
        </w:rPr>
        <w:t>means the maximum amount of soil loss due to erosion by water or wind, expressed in terms of tons per acre per year, that the commissioners of the respective soil and water conservation districts have established by rule as acceptable.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soil survey data base for Iowa”</w:t>
      </w:r>
      <w:r>
        <w:rPr>
          <w:rFonts w:ascii="Times New Roman" w:hAnsi="Times New Roman"/>
          <w:b w:val="false"/>
          <w:i/>
          <w:color w:val="000000"/>
          <w:sz w:val="24"/>
          <w:u w:val="single"/>
        </w:rPr>
        <w:t> </w:t>
      </w:r>
      <w:r>
        <w:rPr>
          <w:rFonts w:ascii="Times New Roman" w:hAnsi="Times New Roman"/>
          <w:b w:val="false"/>
          <w:i w:val="false"/>
          <w:color w:val="000000"/>
          <w:sz w:val="24"/>
        </w:rPr>
        <w:t>means a listing of the soil map units for each county and the properties and interpretation for each of the map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“Supplemental allocation”</w:t>
      </w:r>
      <w:r>
        <w:rPr>
          <w:rFonts w:ascii="Times New Roman" w:hAnsi="Times New Roman"/>
          <w:b w:val="false"/>
          <w:i/>
          <w:color w:val="000000"/>
          <w:sz w:val="24"/>
          <w:u w:val="single"/>
        </w:rPr>
        <w:t> </w:t>
      </w:r>
      <w:r>
        <w:rPr>
          <w:rFonts w:ascii="Times New Roman" w:hAnsi="Times New Roman"/>
          <w:b w:val="false"/>
          <w:i w:val="false"/>
          <w:color w:val="000000"/>
          <w:sz w:val="24"/>
        </w:rPr>
        <w:t>means additional funds provided beyond the original allocation.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“Supplementary administrative order”</w:t>
      </w:r>
      <w:r>
        <w:rPr>
          <w:rFonts w:ascii="Times New Roman" w:hAnsi="Times New Roman"/>
          <w:b w:val="false"/>
          <w:i/>
          <w:color w:val="000000"/>
          <w:sz w:val="24"/>
          <w:u w:val="single"/>
        </w:rPr>
        <w:t> </w:t>
      </w:r>
      <w:r>
        <w:rPr>
          <w:rFonts w:ascii="Times New Roman" w:hAnsi="Times New Roman"/>
          <w:b w:val="false"/>
          <w:i w:val="false"/>
          <w:color w:val="000000"/>
          <w:sz w:val="24"/>
        </w:rPr>
        <w:t>means a written notice sent to those receiving an administrative order for violation of the district’s soil loss limit regulations advising that cost-share funds are being committed to the landowner or landowners and establishing time limits for correcting the soil erosion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“Technician”</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is qualified to design, lay out and inspect construction of soil and water conservation practices and who is assigned to or employed by a soil and water conservation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“Unobligated funds”</w:t>
      </w:r>
      <w:r>
        <w:rPr>
          <w:rFonts w:ascii="Times New Roman" w:hAnsi="Times New Roman"/>
          <w:b w:val="false"/>
          <w:i/>
          <w:color w:val="000000"/>
          <w:sz w:val="24"/>
          <w:u w:val="single"/>
        </w:rPr>
        <w:t> </w:t>
      </w:r>
      <w:r>
        <w:rPr>
          <w:rFonts w:ascii="Times New Roman" w:hAnsi="Times New Roman"/>
          <w:b w:val="false"/>
          <w:i w:val="false"/>
          <w:color w:val="000000"/>
          <w:sz w:val="24"/>
        </w:rPr>
        <w:t>means those cost-share moneys the districts have been allocated and those the division administers that have not been obligated.</w:t>
      </w:r>
    </w:p>
    <w:p>
      <w:pPr>
        <w:pBdr>
          <w:top w:space="10"/>
        </w:pBdr>
        <w:spacing w:before="0" w:after="0" w:line="480"/>
        <w:ind w:left="120"/>
        <w:jc w:val="center"/>
      </w:pPr>
      <w:r>
        <w:rPr>
          <w:rFonts w:ascii="Times New Roman" w:hAnsi="Times New Roman"/>
          <w:b w:val="false"/>
          <w:i w:val="false"/>
          <w:color w:val="000000"/>
          <w:sz w:val="16"/>
        </w:rPr>
        <w:t>PART 3</w:t>
      </w:r>
    </w:p>
    <w:p>
      <w:pPr>
        <w:spacing w:before="210" w:after="0" w:line="480"/>
        <w:ind w:left="120"/>
        <w:jc w:val="both"/>
      </w:pPr>
      <w:r>
        <w:rPr>
          <w:rFonts w:ascii="Times New Roman" w:hAnsi="Times New Roman"/>
          <w:b/>
          <w:i w:val="false"/>
          <w:color w:val="000000"/>
          <w:sz w:val="24"/>
        </w:rPr>
        <w:t>27—10.4</w:t>
      </w:r>
      <w:r>
        <w:rPr>
          <w:rFonts w:ascii="Times New Roman" w:hAnsi="Times New Roman"/>
          <w:b/>
          <w:i w:val="false"/>
          <w:color w:val="000000"/>
          <w:sz w:val="24"/>
        </w:rPr>
        <w:t xml:space="preserve">(161A) </w:t>
      </w:r>
      <w:r>
        <w:rPr>
          <w:rFonts w:ascii="Times New Roman" w:hAnsi="Times New Roman"/>
          <w:b/>
          <w:i w:val="false"/>
          <w:color w:val="000000"/>
          <w:sz w:val="24"/>
        </w:rPr>
        <w:t xml:space="preserve">Compliance, refunds, reviews and appeals. </w:t>
      </w:r>
      <w:r>
        <w:rPr>
          <w:rFonts w:ascii="Times New Roman" w:hAnsi="Times New Roman"/>
          <w:b w:val="false"/>
          <w:i w:val="false"/>
          <w:color w:val="000000"/>
          <w:sz w:val="24"/>
        </w:rPr>
        <w:t>This part establishes rules and procedures utilized in association with maintenance/performance agreements that have been entered into because of financial incentive payments being provided for implementing soil and water conservation practices.</w:t>
      </w:r>
    </w:p>
    <w:p>
      <w:pPr>
        <w:spacing w:before="0" w:after="0" w:line="480"/>
        <w:ind w:left="120"/>
        <w:jc w:val="both"/>
      </w:pPr>
      <w:r>
        <w:rPr>
          <w:rFonts w:ascii="Times New Roman" w:hAnsi="Times New Roman"/>
          <w:b/>
          <w:i w:val="false"/>
          <w:color w:val="000000"/>
          <w:sz w:val="24"/>
        </w:rPr>
        <w:t>27—10.5</w:t>
      </w:r>
      <w:r>
        <w:rPr>
          <w:rFonts w:ascii="Times New Roman" w:hAnsi="Times New Roman"/>
          <w:b/>
          <w:i w:val="false"/>
          <w:color w:val="000000"/>
          <w:sz w:val="24"/>
        </w:rPr>
        <w:t xml:space="preserve">(161A) </w:t>
      </w:r>
      <w:r>
        <w:rPr>
          <w:rFonts w:ascii="Times New Roman" w:hAnsi="Times New Roman"/>
          <w:b/>
          <w:i w:val="false"/>
          <w:color w:val="000000"/>
          <w:sz w:val="24"/>
        </w:rPr>
        <w:t xml:space="preserve">Compliance with maintenance/performance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10.5(1)</w:t>
      </w:r>
      <w:r>
        <w:rPr>
          <w:rFonts w:ascii="Times New Roman" w:hAnsi="Times New Roman"/>
          <w:b w:val="false"/>
          <w:i w:val="false"/>
          <w:color w:val="000000"/>
          <w:sz w:val="24"/>
        </w:rPr>
        <w:t> </w:t>
      </w:r>
      <w:r>
        <w:rPr>
          <w:rFonts w:ascii="Times New Roman" w:hAnsi="Times New Roman"/>
          <w:b w:val="false"/>
          <w:i/>
          <w:color w:val="000000"/>
          <w:sz w:val="24"/>
        </w:rPr>
        <w:t xml:space="preserve">Maintenance/performance agreement. </w:t>
      </w:r>
      <w:r>
        <w:rPr>
          <w:rFonts w:ascii="Times New Roman" w:hAnsi="Times New Roman"/>
          <w:b w:val="false"/>
          <w:i w:val="false"/>
          <w:color w:val="000000"/>
          <w:sz w:val="24"/>
        </w:rPr>
        <w:t>As a condition for payment of any financial incentives funds for implementing soil and water conservation practices, the owner of the land on which the practices have been installed shall sign the maintenance/performance agreement to maintain those practices for the term specified. Specific conditions of the agreement are detailed on the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compliance with maintenance/performance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technician shall inspect a practice at any time the district commissioners have reason to believe it is not being satisfactorily maintained so that it is successfully performing the function for which it was originally installed. Following the inspection, the technician shall add notes of the technician’s findings in the district’s case file for the landowner and communicate the findings to the commissioners. If the practice is found to be satisfactorily maintained, the landowner shall be considered to be in compliance with the maintenance/performance agreement. The division will evaluate the situation to determine that proper procedures were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district shall have a practice inspected by a technician whenever requested to do so by the landowner. The person requesting the inspection shall be provided with documentation of the technician’s inspection findings, and notes of the findings will also be added in the district’s case file for the landowner and communicated to the commissioners.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the event that properly maintained practices that were installed with the assistance of Iowa financial incentive program funds are damaged due to natural disasters, completing the maintenance/performance agreement shall not constitute an action or intent on the part of the division to prevent the owner of the land on which the practices were installed from receiving federal emergency conservation program assistance to repair or replace the practices.</w:t>
      </w:r>
    </w:p>
    <w:p>
      <w:pPr>
        <w:spacing w:before="0" w:after="0" w:line="480"/>
        <w:ind w:left="120"/>
        <w:jc w:val="both"/>
      </w:pPr>
      <w:r>
        <w:rPr>
          <w:rFonts w:ascii="Times New Roman" w:hAnsi="Times New Roman"/>
          <w:b/>
          <w:i w:val="false"/>
          <w:color w:val="000000"/>
          <w:sz w:val="24"/>
        </w:rPr>
        <w:t>27—10.6</w:t>
      </w:r>
      <w:r>
        <w:rPr>
          <w:rFonts w:ascii="Times New Roman" w:hAnsi="Times New Roman"/>
          <w:b/>
          <w:i w:val="false"/>
          <w:color w:val="000000"/>
          <w:sz w:val="24"/>
        </w:rPr>
        <w:t xml:space="preserve">(161A) </w:t>
      </w:r>
      <w:r>
        <w:rPr>
          <w:rFonts w:ascii="Times New Roman" w:hAnsi="Times New Roman"/>
          <w:b/>
          <w:i w:val="false"/>
          <w:color w:val="000000"/>
          <w:sz w:val="24"/>
        </w:rPr>
        <w:t xml:space="preserve">Noncompliance with maintenance/performance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10.6(1)</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noncompliance with maintenance/performance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practice inspected by a technician that is found not to be satisfactorily maintained will result in the landowner of the property where the practice is located being considered as not in compliance with the maintenance/performance agreement. Notes of the findings shall be added to the district’s case file for the landowner and communicated to the commissioners.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district shall notify the division in writing of the noncompliance finding. This notification shall contain an explanation of why the practice is considered not to be in compliance with the maintenance/performance agreement. The division will evaluate the situation to determine that proper procedures were followed.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determination by the district and the division that a landowner is not in compliance with a maintenance/performance agreement, the district shall notify the landowner of the noncompliance with the maintenance/performance agreement issue for the specified practice. The notice will include the technician’s inspection findings, outline what would need to be done in order to address the maintenance issue(s), and offer the landowner technical assistance in voluntarily bringing the practice back into compliance with the maintenance/performance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all voluntary efforts with the landowner to address the maintenance issues have been exhausted, the division shall assist the district in the issuance of an administrative order to the landowner requiring appropriate maintenance, repair or reconstruction of the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Within 60 days from the date of issue of the administrative order, the landowner shall submit to the district a written and signed statement of intent to maintain, repair or reconstruct the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maintenance, repair or reconstruction work shall be initiated within 180 days from the date of issue of the administrative order and shall be satisfactorily completed within one year of the date of issue of the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w:t>
      </w:r>
      <w:r>
        <w:rPr>
          <w:rFonts w:ascii="Times New Roman" w:hAnsi="Times New Roman"/>
          <w:b w:val="false"/>
          <w:i w:val="false"/>
          <w:color w:val="000000"/>
          <w:sz w:val="24"/>
        </w:rPr>
        <w:t> </w:t>
      </w:r>
      <w:r>
        <w:rPr>
          <w:rFonts w:ascii="Times New Roman" w:hAnsi="Times New Roman"/>
          <w:b w:val="false"/>
          <w:i/>
          <w:color w:val="000000"/>
          <w:sz w:val="24"/>
        </w:rPr>
        <w:t xml:space="preserve">Refunds for noncompliance with a maintenance/performance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district, in its sole discretion, may allow the current landowner to refund to the division the entire amount of the financial incentive payment that was issued for implementing the practice in lieu of maintaining, repairing or reconstructing a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Refund process. The landowner shall provide the district with a check made out to “Treasurer, State of Iowa” in the amount of the refund. The district will then submit the check to the division. The division will deposit refunds to the appropriate district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w:t>
      </w:r>
      <w:r>
        <w:rPr>
          <w:rFonts w:ascii="Times New Roman" w:hAnsi="Times New Roman"/>
          <w:b w:val="false"/>
          <w:i w:val="false"/>
          <w:color w:val="000000"/>
          <w:sz w:val="24"/>
        </w:rPr>
        <w:t> </w:t>
      </w:r>
      <w:r>
        <w:rPr>
          <w:rFonts w:ascii="Times New Roman" w:hAnsi="Times New Roman"/>
          <w:b w:val="false"/>
          <w:i/>
          <w:color w:val="000000"/>
          <w:sz w:val="24"/>
        </w:rPr>
        <w:t xml:space="preserve">Agricultural land converted to nonagricultural land. </w:t>
      </w:r>
      <w:r>
        <w:rPr>
          <w:rFonts w:ascii="Times New Roman" w:hAnsi="Times New Roman"/>
          <w:b w:val="false"/>
          <w:i w:val="false"/>
          <w:color w:val="000000"/>
          <w:sz w:val="24"/>
        </w:rPr>
        <w:t>If land subject to a maintenance/performance agreement is converted to a nonagricultural use that does not require the soil and water conservation practice that has been established with financial incentives, the practice shall not be removed until the landowner refunds the appropriate amount of the payment that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Amount of refund. </w:t>
      </w:r>
      <w:r>
        <w:rPr>
          <w:rFonts w:ascii="Times New Roman" w:hAnsi="Times New Roman"/>
          <w:b w:val="false"/>
          <w:i w:val="false"/>
          <w:color w:val="000000"/>
          <w:sz w:val="24"/>
        </w:rPr>
        <w:t>The amount of the refund will be calculated by dividing the total amount of the financial incentive payment issued by the total number of years the practice is required to be maintained. That amount will then be multiplied by the number of years remaining in the maintenance/performance agreement time period to determine the refund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Refund process. </w:t>
      </w:r>
      <w:r>
        <w:rPr>
          <w:rFonts w:ascii="Times New Roman" w:hAnsi="Times New Roman"/>
          <w:b w:val="false"/>
          <w:i w:val="false"/>
          <w:color w:val="000000"/>
          <w:sz w:val="24"/>
        </w:rPr>
        <w:t xml:space="preserve">The landowner shall follow the refund process indicated in paragraph </w:t>
      </w:r>
      <w:hyperlink r:id="rId5">
        <w:r>
          <w:rPr>
            <w:rStyle w:val="Hyperlink"/>
            <w:rFonts w:ascii="Times New Roman" w:hAnsi="Times New Roman"/>
            <w:b w:val="false"/>
            <w:i w:val="false"/>
            <w:color w:val="000000"/>
            <w:sz w:val="24"/>
          </w:rPr>
          <w:t>10.6(2)</w:t>
        </w:r>
      </w:hyperlink>
      <w:r>
        <w:rPr>
          <w:rFonts w:ascii="Times New Roman" w:hAnsi="Times New Roman"/>
          <w:b w:val="false"/>
          <w:i/>
          <w:color w:val="000000"/>
          <w:sz w:val="24"/>
        </w:rPr>
        <w:t>“a.”</w:t>
      </w:r>
    </w:p>
    <w:p>
      <w:pPr>
        <w:spacing w:before="0" w:after="0" w:line="480"/>
        <w:ind w:left="120"/>
        <w:jc w:val="both"/>
      </w:pPr>
      <w:r>
        <w:rPr>
          <w:rFonts w:ascii="Times New Roman" w:hAnsi="Times New Roman"/>
          <w:b/>
          <w:i w:val="false"/>
          <w:color w:val="000000"/>
          <w:sz w:val="24"/>
        </w:rPr>
        <w:t>27—10.7</w:t>
      </w:r>
      <w:r>
        <w:rPr>
          <w:rFonts w:ascii="Times New Roman" w:hAnsi="Times New Roman"/>
          <w:b/>
          <w:i w:val="false"/>
          <w:color w:val="000000"/>
          <w:sz w:val="24"/>
        </w:rPr>
        <w:t xml:space="preserve">(161A) </w:t>
      </w:r>
      <w:r>
        <w:rPr>
          <w:rFonts w:ascii="Times New Roman" w:hAnsi="Times New Roman"/>
          <w:b/>
          <w:i w:val="false"/>
          <w:color w:val="000000"/>
          <w:sz w:val="24"/>
        </w:rPr>
        <w:t xml:space="preserve">Review process for noncompliance with maintenance/performance agreements. </w:t>
      </w:r>
      <w:r>
        <w:rPr>
          <w:rFonts w:ascii="Times New Roman" w:hAnsi="Times New Roman"/>
          <w:b w:val="false"/>
          <w:i w:val="false"/>
          <w:color w:val="000000"/>
          <w:sz w:val="24"/>
        </w:rPr>
        <w:t>A landowner who has been ordered to maintain, repair or reconstruct a soil and water conservation practice subject to a maintenance/performance agreement may, as appropriate, request to review the order with the district commissioners and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10.7(1)</w:t>
      </w:r>
      <w:r>
        <w:rPr>
          <w:rFonts w:ascii="Times New Roman" w:hAnsi="Times New Roman"/>
          <w:b w:val="false"/>
          <w:i w:val="false"/>
          <w:color w:val="000000"/>
          <w:sz w:val="24"/>
        </w:rPr>
        <w:t> </w:t>
      </w:r>
      <w:r>
        <w:rPr>
          <w:rFonts w:ascii="Times New Roman" w:hAnsi="Times New Roman"/>
          <w:b w:val="false"/>
          <w:i/>
          <w:color w:val="000000"/>
          <w:sz w:val="24"/>
        </w:rPr>
        <w:t xml:space="preserve">Review with soil and water conservation district commissioners. </w:t>
      </w:r>
      <w:r>
        <w:rPr>
          <w:rFonts w:ascii="Times New Roman" w:hAnsi="Times New Roman"/>
          <w:b w:val="false"/>
          <w:i w:val="false"/>
          <w:color w:val="000000"/>
          <w:sz w:val="24"/>
        </w:rPr>
        <w:t>When a landowner wishes to appeal an order to maintain, repair or reconstruct a soil and water conservation practice subject to a maintenance/performance agreement, the landowner may request a review of the order with the district commissioners. The commissioners shall schedule a meeting to review the issue with the landowner. This proceeding shall be informal. A landowner shall request a review with the district commissioners in writing and within 30 days following receipt of the order. The commissioners will either affirm, modify, or vacate the administrative order following the completion of the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w:t>
      </w:r>
      <w:r>
        <w:rPr>
          <w:rFonts w:ascii="Times New Roman" w:hAnsi="Times New Roman"/>
          <w:b w:val="false"/>
          <w:i w:val="false"/>
          <w:color w:val="000000"/>
          <w:sz w:val="24"/>
        </w:rPr>
        <w:t> </w:t>
      </w:r>
      <w:r>
        <w:rPr>
          <w:rFonts w:ascii="Times New Roman" w:hAnsi="Times New Roman"/>
          <w:b w:val="false"/>
          <w:i/>
          <w:color w:val="000000"/>
          <w:sz w:val="24"/>
        </w:rPr>
        <w:t xml:space="preserve">Review with the division. </w:t>
      </w:r>
      <w:r>
        <w:rPr>
          <w:rFonts w:ascii="Times New Roman" w:hAnsi="Times New Roman"/>
          <w:b w:val="false"/>
          <w:i w:val="false"/>
          <w:color w:val="000000"/>
          <w:sz w:val="24"/>
        </w:rPr>
        <w:t>After having unsuccessfully met with the district commissioners, a landowner who has been ordered to maintain, repair or reconstruct a soil and water conservation practice subject to a maintenance/performance agreement may file a written request for review with the division. The division review shall be conducted by the division director or the director’s designee. This proceeding shall be informal. A landowner shall request the review with the division in writing within 30 days following the review with the district. The division will either affirm, modify, or vacate the administrative order following the review.</w:t>
      </w:r>
    </w:p>
    <w:p>
      <w:pPr>
        <w:pBdr>
          <w:top w:space="10"/>
        </w:pBdr>
        <w:spacing w:before="0" w:after="0" w:line="480"/>
        <w:ind w:left="120"/>
        <w:jc w:val="center"/>
      </w:pPr>
      <w:r>
        <w:rPr>
          <w:rFonts w:ascii="Times New Roman" w:hAnsi="Times New Roman"/>
          <w:b w:val="false"/>
          <w:i w:val="false"/>
          <w:color w:val="000000"/>
          <w:sz w:val="16"/>
        </w:rPr>
        <w:t>PART 4</w:t>
      </w:r>
    </w:p>
    <w:p>
      <w:pPr>
        <w:spacing w:before="0" w:after="0" w:line="480"/>
        <w:ind w:left="120"/>
        <w:jc w:val="both"/>
      </w:pPr>
      <w:r>
        <w:rPr>
          <w:rFonts w:ascii="Times New Roman" w:hAnsi="Times New Roman"/>
          <w:b/>
          <w:i w:val="false"/>
          <w:color w:val="000000"/>
          <w:sz w:val="24"/>
        </w:rPr>
        <w:t>27—10.8</w:t>
      </w:r>
      <w:r>
        <w:rPr>
          <w:rFonts w:ascii="Times New Roman" w:hAnsi="Times New Roman"/>
          <w:b/>
          <w:i w:val="false"/>
          <w:color w:val="000000"/>
          <w:sz w:val="24"/>
        </w:rPr>
        <w:t xml:space="preserve">(161A) </w:t>
      </w:r>
      <w:r>
        <w:rPr>
          <w:rFonts w:ascii="Times New Roman" w:hAnsi="Times New Roman"/>
          <w:b/>
          <w:i w:val="false"/>
          <w:color w:val="000000"/>
          <w:sz w:val="24"/>
        </w:rPr>
        <w:t xml:space="preserve">Appropriations. </w:t>
      </w:r>
      <w:r>
        <w:rPr>
          <w:rFonts w:ascii="Times New Roman" w:hAnsi="Times New Roman"/>
          <w:b w:val="false"/>
          <w:i w:val="false"/>
          <w:color w:val="000000"/>
          <w:sz w:val="24"/>
        </w:rPr>
        <w:t xml:space="preserve">The division receives a yearly appropriation of funds from the state legislature to support the Iowa financial incentive program for soil erosion control. These funds are distributed to soil and water conservation districts to be used in support of the programs listed in this rule and as established in Iowa Code chapter </w:t>
      </w:r>
      <w:hyperlink r:id="rId6">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10.8(1)</w:t>
      </w:r>
      <w:r>
        <w:rPr>
          <w:rFonts w:ascii="Times New Roman" w:hAnsi="Times New Roman"/>
          <w:b w:val="false"/>
          <w:i w:val="false"/>
          <w:color w:val="000000"/>
          <w:sz w:val="24"/>
        </w:rPr>
        <w:t> </w:t>
      </w:r>
      <w:r>
        <w:rPr>
          <w:rFonts w:ascii="Times New Roman" w:hAnsi="Times New Roman"/>
          <w:b w:val="false"/>
          <w:i/>
          <w:color w:val="000000"/>
          <w:sz w:val="24"/>
        </w:rPr>
        <w:t xml:space="preserve">Voluntary program. </w:t>
      </w:r>
      <w:r>
        <w:rPr>
          <w:rFonts w:ascii="Times New Roman" w:hAnsi="Times New Roman"/>
          <w:b w:val="false"/>
          <w:i w:val="false"/>
          <w:color w:val="000000"/>
          <w:sz w:val="24"/>
        </w:rPr>
        <w:t xml:space="preserve">A maximum of 90 percent of the appropriation is to be used to provide financial assistance for the installation of soil and water conservation practices as specified in Iowa Code section </w:t>
      </w:r>
      <w:hyperlink r:id="rId7">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first $15,000 allocated to each district and up to 30 percent of the amount remaining in a district’s original and supplemental allocation may be used for the establishment of residue and management practices listed in subrule </w:t>
      </w:r>
      <w:hyperlink r:id="rId8">
        <w:r>
          <w:rPr>
            <w:rStyle w:val="Hyperlink"/>
            <w:rFonts w:ascii="Times New Roman" w:hAnsi="Times New Roman"/>
            <w:b w:val="false"/>
            <w:i w:val="false"/>
            <w:color w:val="000000"/>
            <w:sz w:val="24"/>
          </w:rPr>
          <w:t>10.21(1)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Voluntary program funds may be used for emergency repairs of soil and water conservation practices under the qualifying conditions as specified in Iowa Code section </w:t>
      </w:r>
      <w:hyperlink r:id="rId9">
        <w:r>
          <w:rPr>
            <w:rStyle w:val="Hyperlink"/>
            <w:rFonts w:ascii="Times New Roman" w:hAnsi="Times New Roman"/>
            <w:b w:val="false"/>
            <w:i w:val="false"/>
            <w:color w:val="000000"/>
            <w:sz w:val="24"/>
          </w:rPr>
          <w:t>161A.75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10.8(2)</w:t>
      </w:r>
      <w:r>
        <w:rPr>
          <w:rFonts w:ascii="Times New Roman" w:hAnsi="Times New Roman"/>
          <w:b w:val="false"/>
          <w:i w:val="false"/>
          <w:color w:val="000000"/>
          <w:sz w:val="24"/>
        </w:rPr>
        <w:t> </w:t>
      </w:r>
      <w:r>
        <w:rPr>
          <w:rFonts w:ascii="Times New Roman" w:hAnsi="Times New Roman"/>
          <w:b w:val="false"/>
          <w:i/>
          <w:color w:val="000000"/>
          <w:sz w:val="24"/>
        </w:rPr>
        <w:t xml:space="preserve">Publicly owned lakes program. </w:t>
      </w:r>
      <w:r>
        <w:rPr>
          <w:rFonts w:ascii="Times New Roman" w:hAnsi="Times New Roman"/>
          <w:b w:val="false"/>
          <w:i w:val="false"/>
          <w:color w:val="000000"/>
          <w:sz w:val="24"/>
        </w:rPr>
        <w:t xml:space="preserve">A minimum of 5 percent of the appropriation shall be set aside to be used as specified in Iowa Code section </w:t>
      </w:r>
      <w:hyperlink r:id="rId10">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10.8(3)</w:t>
      </w:r>
      <w:r>
        <w:rPr>
          <w:rFonts w:ascii="Times New Roman" w:hAnsi="Times New Roman"/>
          <w:b w:val="false"/>
          <w:i w:val="false"/>
          <w:color w:val="000000"/>
          <w:sz w:val="24"/>
        </w:rPr>
        <w:t> </w:t>
      </w:r>
      <w:r>
        <w:rPr>
          <w:rFonts w:ascii="Times New Roman" w:hAnsi="Times New Roman"/>
          <w:b w:val="false"/>
          <w:i/>
          <w:color w:val="000000"/>
          <w:sz w:val="24"/>
        </w:rPr>
        <w:t xml:space="preserve">Mandatory program. </w:t>
      </w:r>
      <w:r>
        <w:rPr>
          <w:rFonts w:ascii="Times New Roman" w:hAnsi="Times New Roman"/>
          <w:b w:val="false"/>
          <w:i w:val="false"/>
          <w:color w:val="000000"/>
          <w:sz w:val="24"/>
        </w:rPr>
        <w:t xml:space="preserve">A maximum of 5 percent of the appropriation shall be set aside to be used as specified in Iowa Code section </w:t>
      </w:r>
      <w:hyperlink r:id="rId11">
        <w:r>
          <w:rPr>
            <w:rStyle w:val="Hyperlink"/>
            <w:rFonts w:ascii="Times New Roman" w:hAnsi="Times New Roman"/>
            <w:b w:val="false"/>
            <w:i w:val="false"/>
            <w:color w:val="000000"/>
            <w:sz w:val="24"/>
          </w:rPr>
          <w:t>161A.74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10.8(4)</w:t>
      </w:r>
      <w:r>
        <w:rPr>
          <w:rFonts w:ascii="Times New Roman" w:hAnsi="Times New Roman"/>
          <w:b w:val="false"/>
          <w:i w:val="false"/>
          <w:color w:val="000000"/>
          <w:sz w:val="24"/>
        </w:rPr>
        <w:t> </w:t>
      </w:r>
      <w:r>
        <w:rPr>
          <w:rFonts w:ascii="Times New Roman" w:hAnsi="Times New Roman"/>
          <w:b w:val="false"/>
          <w:i/>
          <w:color w:val="000000"/>
          <w:sz w:val="24"/>
        </w:rPr>
        <w:t xml:space="preserve">Special watershed projects. </w:t>
      </w:r>
      <w:r>
        <w:rPr>
          <w:rFonts w:ascii="Times New Roman" w:hAnsi="Times New Roman"/>
          <w:b w:val="false"/>
          <w:i w:val="false"/>
          <w:color w:val="000000"/>
          <w:sz w:val="24"/>
        </w:rPr>
        <w:t xml:space="preserve">Appropriated funds may be used as specified in Iowa Code section </w:t>
      </w:r>
      <w:hyperlink r:id="rId12">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 xml:space="preserve"> to support these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10.8(5)</w:t>
      </w:r>
      <w:r>
        <w:rPr>
          <w:rFonts w:ascii="Times New Roman" w:hAnsi="Times New Roman"/>
          <w:b w:val="false"/>
          <w:i w:val="false"/>
          <w:color w:val="000000"/>
          <w:sz w:val="24"/>
        </w:rPr>
        <w:t> </w:t>
      </w:r>
      <w:r>
        <w:rPr>
          <w:rFonts w:ascii="Times New Roman" w:hAnsi="Times New Roman"/>
          <w:b w:val="false"/>
          <w:i/>
          <w:color w:val="000000"/>
          <w:sz w:val="24"/>
        </w:rPr>
        <w:t xml:space="preserve">Summer construction incentives program. </w:t>
      </w:r>
      <w:r>
        <w:rPr>
          <w:rFonts w:ascii="Times New Roman" w:hAnsi="Times New Roman"/>
          <w:b w:val="false"/>
          <w:i w:val="false"/>
          <w:color w:val="000000"/>
          <w:sz w:val="24"/>
        </w:rPr>
        <w:t xml:space="preserve">Appropriated funds may be used as specified in Iowa Code section </w:t>
      </w:r>
      <w:hyperlink r:id="rId13">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 xml:space="preserve"> in support of this program. Summer construction incentives are only available in conjunction with state-funded soil and water conservation practices.</w:t>
      </w:r>
    </w:p>
    <w:p>
      <w:pPr>
        <w:pBdr>
          <w:top w:space="10"/>
        </w:pBdr>
        <w:spacing w:before="0" w:after="0" w:line="480"/>
        <w:ind w:left="120"/>
        <w:jc w:val="center"/>
      </w:pPr>
      <w:r>
        <w:rPr>
          <w:rFonts w:ascii="Times New Roman" w:hAnsi="Times New Roman"/>
          <w:b w:val="false"/>
          <w:i w:val="false"/>
          <w:color w:val="000000"/>
          <w:sz w:val="16"/>
        </w:rPr>
        <w:t>PART 5</w:t>
      </w:r>
    </w:p>
    <w:p>
      <w:pPr>
        <w:spacing w:before="210" w:after="0" w:line="480"/>
        <w:ind w:left="120"/>
        <w:jc w:val="both"/>
      </w:pPr>
      <w:r>
        <w:rPr>
          <w:rFonts w:ascii="Times New Roman" w:hAnsi="Times New Roman"/>
          <w:b/>
          <w:i w:val="false"/>
          <w:color w:val="000000"/>
          <w:sz w:val="24"/>
        </w:rPr>
        <w:t>27—10.9</w:t>
      </w:r>
      <w:r>
        <w:rPr>
          <w:rFonts w:ascii="Times New Roman" w:hAnsi="Times New Roman"/>
          <w:b/>
          <w:i w:val="false"/>
          <w:color w:val="000000"/>
          <w:sz w:val="24"/>
        </w:rPr>
        <w:t xml:space="preserve">(161A) </w:t>
      </w:r>
      <w:r>
        <w:rPr>
          <w:rFonts w:ascii="Times New Roman" w:hAnsi="Times New Roman"/>
          <w:b/>
          <w:i w:val="false"/>
          <w:color w:val="000000"/>
          <w:sz w:val="24"/>
        </w:rPr>
        <w:t xml:space="preserve">Allocations to soil and water conservation districts. </w:t>
      </w:r>
      <w:r>
        <w:rPr>
          <w:rFonts w:ascii="Times New Roman" w:hAnsi="Times New Roman"/>
          <w:b w:val="false"/>
          <w:i w:val="false"/>
          <w:color w:val="000000"/>
          <w:sz w:val="24"/>
        </w:rPr>
        <w:t>This division identifies those program funds that are available for allocation to the districts and explains how the allocations are made.</w:t>
      </w:r>
    </w:p>
    <w:p>
      <w:pPr>
        <w:spacing w:before="0" w:after="0" w:line="480"/>
        <w:ind w:left="120"/>
        <w:jc w:val="both"/>
      </w:pPr>
      <w:r>
        <w:rPr>
          <w:rFonts w:ascii="Times New Roman" w:hAnsi="Times New Roman"/>
          <w:b/>
          <w:i w:val="false"/>
          <w:color w:val="000000"/>
          <w:sz w:val="24"/>
        </w:rPr>
        <w:t>27—10.10</w:t>
      </w:r>
      <w:r>
        <w:rPr>
          <w:rFonts w:ascii="Times New Roman" w:hAnsi="Times New Roman"/>
          <w:b/>
          <w:i w:val="false"/>
          <w:color w:val="000000"/>
          <w:sz w:val="24"/>
        </w:rPr>
        <w:t xml:space="preserve">(161A) </w:t>
      </w:r>
      <w:r>
        <w:rPr>
          <w:rFonts w:ascii="Times New Roman" w:hAnsi="Times New Roman"/>
          <w:b/>
          <w:i w:val="false"/>
          <w:color w:val="000000"/>
          <w:sz w:val="24"/>
        </w:rPr>
        <w:t xml:space="preserve">Voluntary program. </w:t>
      </w:r>
      <w:r>
        <w:rPr>
          <w:rFonts w:ascii="Times New Roman" w:hAnsi="Times New Roman"/>
          <w:b w:val="false"/>
          <w:i w:val="false"/>
          <w:color w:val="000000"/>
          <w:sz w:val="24"/>
        </w:rPr>
        <w:t>The division will allocate program funds to the districts in steps identified as original allocations and supplemental allocations.</w:t>
      </w:r>
    </w:p>
    <w:p>
      <w:pPr>
        <w:spacing w:before="0" w:after="0" w:line="480"/>
        <w:ind w:left="120"/>
        <w:jc w:val="both"/>
      </w:pPr>
      <w:r>
        <w:rPr>
          <w:rFonts w:ascii="Times New Roman" w:hAnsi="Times New Roman"/>
          <w:b/>
          <w:i w:val="false"/>
          <w:color w:val="000000"/>
          <w:sz w:val="24"/>
        </w:rPr>
        <w:t>10.10(1)</w:t>
      </w:r>
      <w:r>
        <w:rPr>
          <w:rFonts w:ascii="Times New Roman" w:hAnsi="Times New Roman"/>
          <w:b w:val="false"/>
          <w:i w:val="false"/>
          <w:color w:val="000000"/>
          <w:sz w:val="24"/>
        </w:rPr>
        <w:t> </w:t>
      </w:r>
      <w:r>
        <w:rPr>
          <w:rFonts w:ascii="Times New Roman" w:hAnsi="Times New Roman"/>
          <w:b w:val="false"/>
          <w:i/>
          <w:color w:val="000000"/>
          <w:sz w:val="24"/>
        </w:rPr>
        <w:t xml:space="preserve">Original allocation. </w:t>
      </w:r>
      <w:r>
        <w:rPr>
          <w:rFonts w:ascii="Times New Roman" w:hAnsi="Times New Roman"/>
          <w:b w:val="false"/>
          <w:i w:val="false"/>
          <w:color w:val="000000"/>
          <w:sz w:val="24"/>
        </w:rPr>
        <w:t>Sixty percent of the fiscal year funds distributed to this program will be allocated to the districts at the beginning of the fiscal year in accordance with a formula based on the state soil survey database for Iowa. The formula is A = wzf,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 allocation to the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 = the percentage factor for the district, determined by (x/y) (100),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x = district acres, determined by totaling the district’s land capability class acres from the state soil survey database for Iowa using the formula: (¼)2e + 3e + 4e.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y = state acres, determined by totaling the state’s land capability class acres from the state soil survey database for Iowa using the formula: (¼)2E + 3E + 4E.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z = 60 percent of fiscal year funds distributed to the voluntary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 = an adjustment factor of 0.980 applied to each district’s allocation to adjust the original allocation to compensate for establishing a minimum of four-tenths of 1 percent of “z” to ensure that each district has a workable program.</w:t>
      </w:r>
    </w:p>
    <w:p>
      <w:pPr>
        <w:spacing w:before="0" w:after="0" w:line="480"/>
        <w:ind w:left="120"/>
        <w:jc w:val="both"/>
      </w:pP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table provides the value of “w” for each district:</w:t>
      </w:r>
    </w:p>
    <w:p>
      <w:pPr>
        <w:spacing w:before="60" w:after="0" w:line="480"/>
        <w:ind w:left="120"/>
        <w:jc w:val="center"/>
      </w:pPr>
      <w:r>
        <w:rPr>
          <w:rFonts w:ascii="Times New Roman" w:hAnsi="Times New Roman"/>
          <w:b w:val="false"/>
          <w:i w:val="false"/>
          <w:color w:val="000000"/>
          <w:sz w:val="24"/>
        </w:rPr>
        <w:t>Individual Soil and Water Conservation District Percentage Allocation Factors</w:t>
      </w:r>
    </w:p>
    <w:tbl>
      <w:tblPr>
        <w:tblW w:w="0" w:type="auto"/>
        <w:tblCellSpacing w:w="0" w:type="auto"/>
        <w:tblBorders>
          <w:top w:val="none"/>
          <w:left w:val="none"/>
          <w:bottom w:val="none"/>
          <w:right w:val="none"/>
          <w:insideH w:val="none"/>
          <w:insideV w:val="none"/>
        </w:tblBorders>
        <w:tblLayout w:type="fixed"/>
      </w:tblPr>
      <w:tblGrid>
        <w:gridCol w:w="2816"/>
        <w:gridCol w:w="2816"/>
        <w:gridCol w:w="2816"/>
        <w:gridCol w:w="2816"/>
      </w:tblGrid>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 District</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 District</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 District</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W(%) District</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Adair</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Davis</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Jefferson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Pocahontas*</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Adams</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Decatur</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Johnson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0.8 Polk</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1.5 Allamakee</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0.8 Delaware</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1.2 Jones</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1.4 E. Pottawattamie</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Appanoose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Des Moines</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Keokuk</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W. Pottawattamie</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1.3 Audubon</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0.4 Dickinson</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0.5 Kossuth</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1.6 Poweshiek</w:t>
            </w:r>
          </w:p>
        </w:tc>
      </w:tr>
      <w:tr>
        <w:trPr>
          <w:trHeight w:val="315"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Benton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 Dubuque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Lee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 Ringgold</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0.3 Black Hawk*</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Emmet</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Linn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0.7 Sac</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0.6 Boone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Fayette</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0.5 Louisa</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0.8 Scott</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Bremer*</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Floyd*</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Lucas</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 Shelby</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Buchanan*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0.6 Franklin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0.9 Lyon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Sioux</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Buena Vista</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Fremont</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Madison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0.6 Story</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0.6 Butler</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Greene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Mahaska</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1.5 Tama</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Calhoun*</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0.5 Grundy</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Marion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Taylor</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Carroll</w:t>
            </w:r>
          </w:p>
        </w:tc>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1.5 Guthrie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Marshall</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Union</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1.5 Cass</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Hamilton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Mills</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Van Buren</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Cedar</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Hancock</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Mitchell*</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Wapello</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0.4 Cerro Gordo</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0.7 Hardin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Monona</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Warren</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Cherokee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Harrison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Monroe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 Washington</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Chickasaw</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0.9 Henry</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Montgomery</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Wayne</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Clarke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Howard</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Muscatine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Webster*</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Clay</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Humboldt*</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O’Brien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 Winnebago</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 Clayton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 Ida</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0.3 Osceola*</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 Winneshiek</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 Clinton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 Iowa</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Page</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 Woodbury</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 Crawford</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Jackson</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Palo Alto</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 Worth*</w:t>
            </w:r>
          </w:p>
        </w:tc>
      </w:tr>
      <w:tr>
        <w:trPr>
          <w:trHeight w:val="180" w:hRule="atLeast"/>
        </w:trPr>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0.8 Dallas</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1.8 Jasper</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 Plymouth</w:t>
            </w:r>
          </w:p>
        </w:tc>
        <w:tc>
          <w:tcPr>
            <w:tcW w:w="2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0.4 Wright</w:t>
            </w:r>
          </w:p>
        </w:tc>
      </w:tr>
    </w:tbl>
    <w:p>
      <w:pPr>
        <w:spacing w:before="0" w:after="0" w:line="480"/>
        <w:ind w:left="120"/>
        <w:jc w:val="both"/>
      </w:pPr>
      <w:r>
        <w:rPr>
          <w:rFonts w:ascii="Times New Roman" w:hAnsi="Times New Roman"/>
          <w:b w:val="false"/>
          <w:i w:val="false"/>
          <w:color w:val="000000"/>
          <w:sz w:val="24"/>
        </w:rPr>
        <w:t>*The minimum value to be used in determining original allocations to districts shall be 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10.10(2)</w:t>
      </w:r>
      <w:r>
        <w:rPr>
          <w:rFonts w:ascii="Times New Roman" w:hAnsi="Times New Roman"/>
          <w:b w:val="false"/>
          <w:i w:val="false"/>
          <w:color w:val="000000"/>
          <w:sz w:val="24"/>
        </w:rPr>
        <w:t> </w:t>
      </w:r>
      <w:r>
        <w:rPr>
          <w:rFonts w:ascii="Times New Roman" w:hAnsi="Times New Roman"/>
          <w:b w:val="false"/>
          <w:i/>
          <w:color w:val="000000"/>
          <w:sz w:val="24"/>
        </w:rPr>
        <w:t xml:space="preserve">Supplemental allocation. </w:t>
      </w:r>
      <w:r>
        <w:rPr>
          <w:rFonts w:ascii="Times New Roman" w:hAnsi="Times New Roman"/>
          <w:b w:val="false"/>
          <w:i w:val="false"/>
          <w:color w:val="000000"/>
          <w:sz w:val="24"/>
        </w:rPr>
        <w:t>The remaining balance of the fiscal year funds plus recalled funds will be provided to the districts in a supplemental allocation. The districts shall identify valid applications and cost estimates, if any, for supplemental allocations to the division by September 1 and by December 31. Factors to be considered in making a supplemental allocation to a district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sum of cost estimates (for pending applications) in each district, divided by the total cost estimates (for pending applications) for all 100 districts, multiplied by the remaining available program funds;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or not the proposed supplemental allocation exceeds three times the original allocation to the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10.10(3)</w:t>
      </w:r>
      <w:r>
        <w:rPr>
          <w:rFonts w:ascii="Times New Roman" w:hAnsi="Times New Roman"/>
          <w:b w:val="false"/>
          <w:i w:val="false"/>
          <w:color w:val="000000"/>
          <w:sz w:val="24"/>
        </w:rPr>
        <w:t> </w:t>
      </w:r>
      <w:r>
        <w:rPr>
          <w:rFonts w:ascii="Times New Roman" w:hAnsi="Times New Roman"/>
          <w:b w:val="false"/>
          <w:i/>
          <w:color w:val="000000"/>
          <w:sz w:val="24"/>
        </w:rPr>
        <w:t xml:space="preserve">Recall of funds. </w:t>
      </w:r>
      <w:r>
        <w:rPr>
          <w:rFonts w:ascii="Times New Roman" w:hAnsi="Times New Roman"/>
          <w:b w:val="false"/>
          <w:i w:val="false"/>
          <w:color w:val="000000"/>
          <w:sz w:val="24"/>
        </w:rPr>
        <w:t>The division shall recall unobligated funds from district accounts on December 31 and on June 30. Recalled funds will be made available to qualifying districts as supplements to their initial allocation.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10.10(4)</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supplemental allocations.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be considered as a pending application for the purpose of calculating supplemental need, an application must be in the waiting initial board approval status in FARMS.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Spring supplemental funding shall be made available for practices that will be completed by June 30 of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10.10(5)</w:t>
      </w:r>
      <w:r>
        <w:rPr>
          <w:rFonts w:ascii="Times New Roman" w:hAnsi="Times New Roman"/>
          <w:b w:val="false"/>
          <w:i w:val="false"/>
          <w:color w:val="000000"/>
          <w:sz w:val="24"/>
        </w:rPr>
        <w:t> </w:t>
      </w:r>
      <w:r>
        <w:rPr>
          <w:rFonts w:ascii="Times New Roman" w:hAnsi="Times New Roman"/>
          <w:b w:val="false"/>
          <w:i/>
          <w:color w:val="000000"/>
          <w:sz w:val="24"/>
        </w:rPr>
        <w:t xml:space="preserve">Recall and reallocation of funds by division director. </w:t>
      </w:r>
      <w:r>
        <w:rPr>
          <w:rFonts w:ascii="Times New Roman" w:hAnsi="Times New Roman"/>
          <w:b w:val="false"/>
          <w:i w:val="false"/>
          <w:color w:val="000000"/>
          <w:sz w:val="24"/>
        </w:rPr>
        <w:t>If districts are not demonstrating an ability to use available funding, the division director may recall these funds and reallocate the funds to a district that has an immediate need for additional funding.</w:t>
      </w:r>
    </w:p>
    <w:p>
      <w:pPr>
        <w:spacing w:before="0" w:after="0" w:line="480"/>
        <w:ind w:left="120"/>
        <w:jc w:val="both"/>
      </w:pPr>
      <w:r>
        <w:rPr>
          <w:rFonts w:ascii="Times New Roman" w:hAnsi="Times New Roman"/>
          <w:b/>
          <w:i w:val="false"/>
          <w:color w:val="000000"/>
          <w:sz w:val="24"/>
        </w:rPr>
        <w:t>27—10.11</w:t>
      </w:r>
      <w:r>
        <w:rPr>
          <w:rFonts w:ascii="Times New Roman" w:hAnsi="Times New Roman"/>
          <w:b/>
          <w:i w:val="false"/>
          <w:color w:val="000000"/>
          <w:sz w:val="24"/>
        </w:rPr>
        <w:t xml:space="preserve">(161A) </w:t>
      </w:r>
      <w:r>
        <w:rPr>
          <w:rFonts w:ascii="Times New Roman" w:hAnsi="Times New Roman"/>
          <w:b/>
          <w:i w:val="false"/>
          <w:color w:val="000000"/>
          <w:sz w:val="24"/>
        </w:rPr>
        <w:t xml:space="preserve">Publicly owned lakes program. </w:t>
      </w:r>
      <w:r>
        <w:rPr>
          <w:rFonts w:ascii="Times New Roman" w:hAnsi="Times New Roman"/>
          <w:b w:val="false"/>
          <w:i w:val="false"/>
          <w:color w:val="000000"/>
          <w:sz w:val="24"/>
        </w:rPr>
        <w:t xml:space="preserve">Appropriated funds will be allocated to districts for use in eligible watersheds as specified in Iowa Code section </w:t>
      </w:r>
      <w:hyperlink r:id="rId14">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10.11(1)</w:t>
      </w:r>
      <w:r>
        <w:rPr>
          <w:rFonts w:ascii="Times New Roman" w:hAnsi="Times New Roman"/>
          <w:b w:val="false"/>
          <w:i w:val="false"/>
          <w:color w:val="000000"/>
          <w:sz w:val="24"/>
        </w:rPr>
        <w:t> </w:t>
      </w:r>
      <w:r>
        <w:rPr>
          <w:rFonts w:ascii="Times New Roman" w:hAnsi="Times New Roman"/>
          <w:b w:val="false"/>
          <w:i/>
          <w:color w:val="000000"/>
          <w:sz w:val="24"/>
        </w:rPr>
        <w:t xml:space="preserve">Recall of unobligated funds. </w:t>
      </w:r>
      <w:r>
        <w:rPr>
          <w:rFonts w:ascii="Times New Roman" w:hAnsi="Times New Roman"/>
          <w:b w:val="false"/>
          <w:i w:val="false"/>
          <w:color w:val="000000"/>
          <w:sz w:val="24"/>
        </w:rPr>
        <w:t>Funds that are allocated to districts under this program and are not obligated by June 30 shall be recalled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10.11(2)</w:t>
      </w:r>
      <w:r>
        <w:rPr>
          <w:rFonts w:ascii="Times New Roman" w:hAnsi="Times New Roman"/>
          <w:b w:val="false"/>
          <w:i w:val="false"/>
          <w:color w:val="000000"/>
          <w:sz w:val="24"/>
        </w:rPr>
        <w:t> </w:t>
      </w:r>
      <w:r>
        <w:rPr>
          <w:rFonts w:ascii="Times New Roman" w:hAnsi="Times New Roman"/>
          <w:b w:val="false"/>
          <w:i/>
          <w:color w:val="000000"/>
          <w:sz w:val="24"/>
        </w:rPr>
        <w:t xml:space="preserve">Reallocation of recalled funds. </w:t>
      </w:r>
      <w:r>
        <w:rPr>
          <w:rFonts w:ascii="Times New Roman" w:hAnsi="Times New Roman"/>
          <w:b w:val="false"/>
          <w:i w:val="false"/>
          <w:color w:val="000000"/>
          <w:sz w:val="24"/>
        </w:rPr>
        <w:t>The reallocation of recalled funds will be based on need and demonstrated ability to use the funds. The districts shall submit their requests identifying valid applications and cost estimates, if any, to the division. The division shall allocate funds for these requests on a first-come, first-served basis to eligible watersheds above publicly owned lakes.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10.11(3)</w:t>
      </w:r>
      <w:r>
        <w:rPr>
          <w:rFonts w:ascii="Times New Roman" w:hAnsi="Times New Roman"/>
          <w:b w:val="false"/>
          <w:i w:val="false"/>
          <w:color w:val="000000"/>
          <w:sz w:val="24"/>
        </w:rPr>
        <w:t> </w:t>
      </w:r>
      <w:r>
        <w:rPr>
          <w:rFonts w:ascii="Times New Roman" w:hAnsi="Times New Roman"/>
          <w:b w:val="false"/>
          <w:i/>
          <w:color w:val="000000"/>
          <w:sz w:val="24"/>
        </w:rPr>
        <w:t xml:space="preserve">Applications and agreements. </w:t>
      </w:r>
      <w:r>
        <w:rPr>
          <w:rFonts w:ascii="Times New Roman" w:hAnsi="Times New Roman"/>
          <w:b w:val="false"/>
          <w:i w:val="false"/>
          <w:color w:val="000000"/>
          <w:sz w:val="24"/>
        </w:rPr>
        <w:t>Applications and agreements under this program will follow the guidance provided in Part 7 of these rules.</w:t>
      </w:r>
    </w:p>
    <w:p>
      <w:pPr>
        <w:spacing w:before="0" w:after="0" w:line="480"/>
        <w:ind w:left="120"/>
        <w:jc w:val="both"/>
      </w:pPr>
      <w:r>
        <w:rPr>
          <w:rFonts w:ascii="Times New Roman" w:hAnsi="Times New Roman"/>
          <w:b/>
          <w:i w:val="false"/>
          <w:color w:val="000000"/>
          <w:sz w:val="24"/>
        </w:rPr>
        <w:t>27—10.12</w:t>
      </w:r>
      <w:r>
        <w:rPr>
          <w:rFonts w:ascii="Times New Roman" w:hAnsi="Times New Roman"/>
          <w:b/>
          <w:i w:val="false"/>
          <w:color w:val="000000"/>
          <w:sz w:val="24"/>
        </w:rPr>
        <w:t xml:space="preserve">(161A) </w:t>
      </w:r>
      <w:r>
        <w:rPr>
          <w:rFonts w:ascii="Times New Roman" w:hAnsi="Times New Roman"/>
          <w:b/>
          <w:i w:val="false"/>
          <w:color w:val="000000"/>
          <w:sz w:val="24"/>
        </w:rPr>
        <w:t xml:space="preserve">Mandatory program. </w:t>
      </w:r>
      <w:r>
        <w:rPr>
          <w:rFonts w:ascii="Times New Roman" w:hAnsi="Times New Roman"/>
          <w:b w:val="false"/>
          <w:i w:val="false"/>
          <w:color w:val="000000"/>
          <w:sz w:val="24"/>
        </w:rPr>
        <w:t xml:space="preserve">Appropriated funds will be allocated to districts when necessary for use as specified in Iowa Code section </w:t>
      </w:r>
      <w:hyperlink r:id="rId15">
        <w:r>
          <w:rPr>
            <w:rStyle w:val="Hyperlink"/>
            <w:rFonts w:ascii="Times New Roman" w:hAnsi="Times New Roman"/>
            <w:b w:val="false"/>
            <w:i w:val="false"/>
            <w:color w:val="000000"/>
            <w:sz w:val="24"/>
          </w:rPr>
          <w:t>161A.74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10.12(1)</w:t>
      </w:r>
      <w:r>
        <w:rPr>
          <w:rFonts w:ascii="Times New Roman" w:hAnsi="Times New Roman"/>
          <w:b w:val="false"/>
          <w:i w:val="false"/>
          <w:color w:val="000000"/>
          <w:sz w:val="24"/>
        </w:rPr>
        <w:t> </w:t>
      </w:r>
      <w:r>
        <w:rPr>
          <w:rFonts w:ascii="Times New Roman" w:hAnsi="Times New Roman"/>
          <w:b w:val="false"/>
          <w:i/>
          <w:color w:val="000000"/>
          <w:sz w:val="24"/>
        </w:rPr>
        <w:t xml:space="preserve">Applications and agreements. </w:t>
      </w:r>
      <w:r>
        <w:rPr>
          <w:rFonts w:ascii="Times New Roman" w:hAnsi="Times New Roman"/>
          <w:b w:val="false"/>
          <w:i w:val="false"/>
          <w:color w:val="000000"/>
          <w:sz w:val="24"/>
        </w:rPr>
        <w:t>Applications and agreements used for this program will be the same as those outlined in Part 7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Districts will notify the division of applications and funding allocation requests associated with soil and water conservation practices to be installed in support of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will review the application(s) and, if approved, allocate funds to the district and notify the district of the approval. If the division does not approve the application(s) or if funds are not available for the application(s), the division will contact the district to discuss these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district will notify the landowner of the status of the funding request by issuing a supplementary administrative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10.12(2)</w:t>
      </w:r>
      <w:r>
        <w:rPr>
          <w:rFonts w:ascii="Times New Roman" w:hAnsi="Times New Roman"/>
          <w:b w:val="false"/>
          <w:i w:val="false"/>
          <w:color w:val="000000"/>
          <w:sz w:val="24"/>
        </w:rPr>
        <w:t> </w:t>
      </w:r>
      <w:r>
        <w:rPr>
          <w:rFonts w:ascii="Times New Roman" w:hAnsi="Times New Roman"/>
          <w:b w:val="false"/>
          <w:i/>
          <w:color w:val="000000"/>
          <w:sz w:val="24"/>
        </w:rPr>
        <w:t xml:space="preserve">Recall of unobligated funds. </w:t>
      </w:r>
      <w:r>
        <w:rPr>
          <w:rFonts w:ascii="Times New Roman" w:hAnsi="Times New Roman"/>
          <w:b w:val="false"/>
          <w:i w:val="false"/>
          <w:color w:val="000000"/>
          <w:sz w:val="24"/>
        </w:rPr>
        <w:t>Funds that are allocated to districts under this program and are not obligated as of June 30 shall be recalled by the division.</w:t>
      </w:r>
    </w:p>
    <w:p>
      <w:pPr>
        <w:spacing w:before="210" w:after="0" w:line="480"/>
        <w:ind w:left="120"/>
        <w:jc w:val="both"/>
      </w:pPr>
      <w:r>
        <w:rPr>
          <w:rFonts w:ascii="Times New Roman" w:hAnsi="Times New Roman"/>
          <w:b/>
          <w:i w:val="false"/>
          <w:color w:val="000000"/>
          <w:sz w:val="24"/>
        </w:rPr>
        <w:t>27—10.13</w:t>
      </w:r>
      <w:r>
        <w:rPr>
          <w:rFonts w:ascii="Times New Roman" w:hAnsi="Times New Roman"/>
          <w:b/>
          <w:i w:val="false"/>
          <w:color w:val="000000"/>
          <w:sz w:val="24"/>
        </w:rPr>
        <w:t xml:space="preserve">(161A) </w:t>
      </w:r>
      <w:r>
        <w:rPr>
          <w:rFonts w:ascii="Times New Roman" w:hAnsi="Times New Roman"/>
          <w:b/>
          <w:i w:val="false"/>
          <w:color w:val="000000"/>
          <w:sz w:val="24"/>
        </w:rPr>
        <w:t xml:space="preserve">Special watershed projects. </w:t>
      </w:r>
      <w:r>
        <w:rPr>
          <w:rFonts w:ascii="Times New Roman" w:hAnsi="Times New Roman"/>
          <w:b w:val="false"/>
          <w:i w:val="false"/>
          <w:color w:val="000000"/>
          <w:sz w:val="24"/>
        </w:rPr>
        <w:t xml:space="preserve">Appropriated funds may be allocated to districts for use as indicated in Iowa Code section </w:t>
      </w:r>
      <w:hyperlink r:id="rId16">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27—10.14</w:t>
      </w:r>
      <w:r>
        <w:rPr>
          <w:rFonts w:ascii="Times New Roman" w:hAnsi="Times New Roman"/>
          <w:b/>
          <w:i w:val="false"/>
          <w:color w:val="000000"/>
          <w:sz w:val="24"/>
        </w:rPr>
        <w:t xml:space="preserve">(161A) </w:t>
      </w:r>
      <w:r>
        <w:rPr>
          <w:rFonts w:ascii="Times New Roman" w:hAnsi="Times New Roman"/>
          <w:b/>
          <w:i w:val="false"/>
          <w:color w:val="000000"/>
          <w:sz w:val="24"/>
        </w:rPr>
        <w:t xml:space="preserve">Reserve fund. </w:t>
      </w:r>
      <w:r>
        <w:rPr>
          <w:rFonts w:ascii="Times New Roman" w:hAnsi="Times New Roman"/>
          <w:b w:val="false"/>
          <w:i w:val="false"/>
          <w:color w:val="000000"/>
          <w:sz w:val="24"/>
        </w:rPr>
        <w:t>A reserve fund consisting of a specified amount of the yearly appropriated funds will be set aside and used to meet contingencies that occur in the districts or within the division. At any time during the fiscal year, the reserve fund may be replenished with recalled funds to return it to the original balance, if needed. The amount of the reserve fund shall be established by the division and maintained in policy.</w:t>
      </w:r>
    </w:p>
    <w:p>
      <w:pPr>
        <w:pBdr>
          <w:top w:space="10"/>
        </w:pBdr>
        <w:spacing w:before="0" w:after="0" w:line="480"/>
        <w:ind w:left="120"/>
        <w:jc w:val="center"/>
      </w:pPr>
      <w:r>
        <w:rPr>
          <w:rFonts w:ascii="Times New Roman" w:hAnsi="Times New Roman"/>
          <w:b w:val="false"/>
          <w:i w:val="false"/>
          <w:color w:val="000000"/>
          <w:sz w:val="16"/>
        </w:rPr>
        <w:t>PART 6</w:t>
      </w:r>
    </w:p>
    <w:p>
      <w:pPr>
        <w:spacing w:before="0" w:after="0" w:line="480"/>
        <w:ind w:left="120"/>
        <w:jc w:val="both"/>
      </w:pPr>
      <w:r>
        <w:rPr>
          <w:rFonts w:ascii="Times New Roman" w:hAnsi="Times New Roman"/>
          <w:b/>
          <w:i w:val="false"/>
          <w:color w:val="000000"/>
          <w:sz w:val="24"/>
        </w:rPr>
        <w:t>27—10.15</w:t>
      </w:r>
      <w:r>
        <w:rPr>
          <w:rFonts w:ascii="Times New Roman" w:hAnsi="Times New Roman"/>
          <w:b/>
          <w:i w:val="false"/>
          <w:color w:val="000000"/>
          <w:sz w:val="24"/>
        </w:rPr>
        <w:t xml:space="preserve">(161A) </w:t>
      </w:r>
      <w:r>
        <w:rPr>
          <w:rFonts w:ascii="Times New Roman" w:hAnsi="Times New Roman"/>
          <w:b/>
          <w:i w:val="false"/>
          <w:color w:val="000000"/>
          <w:sz w:val="24"/>
        </w:rPr>
        <w:t xml:space="preserve">Funding rates. </w:t>
      </w:r>
      <w:r>
        <w:rPr>
          <w:rFonts w:ascii="Times New Roman" w:hAnsi="Times New Roman"/>
          <w:b w:val="false"/>
          <w:i w:val="false"/>
          <w:color w:val="000000"/>
          <w:sz w:val="24"/>
        </w:rPr>
        <w:t>Information on the cost-share rates provided under the various programs is shown in this part. In all cases, except for the mandatory program, the state’s share will be computed using the specified percentages multiplied by the lesser of the estimated or eligible cost of implementing the soil and water conservation practice. Payments under the mandatory program will be based on actual costs. All funds included in this part may be used in combination with other public funds as long as the maximum cost-share rate provided does not exceed 75 percent of the lesser of the estimated or eligible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10.15(1)</w:t>
      </w:r>
      <w:r>
        <w:rPr>
          <w:rFonts w:ascii="Times New Roman" w:hAnsi="Times New Roman"/>
          <w:b w:val="false"/>
          <w:i w:val="false"/>
          <w:color w:val="000000"/>
          <w:sz w:val="24"/>
        </w:rPr>
        <w:t> </w:t>
      </w:r>
      <w:r>
        <w:rPr>
          <w:rFonts w:ascii="Times New Roman" w:hAnsi="Times New Roman"/>
          <w:b w:val="false"/>
          <w:i/>
          <w:color w:val="000000"/>
          <w:sz w:val="24"/>
        </w:rPr>
        <w:t xml:space="preserve">Voluntary. </w:t>
      </w:r>
      <w:r>
        <w:rPr>
          <w:rFonts w:ascii="Times New Roman" w:hAnsi="Times New Roman"/>
          <w:b w:val="false"/>
          <w:i w:val="false"/>
          <w:color w:val="000000"/>
          <w:sz w:val="24"/>
        </w:rPr>
        <w:t xml:space="preserve">Cost share will be provided based on the percentage indicated in Iowa Code section </w:t>
      </w:r>
      <w:hyperlink r:id="rId17">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 xml:space="preserve">. Additional maximum cost-share amounts for specified practices may be imposed based on policy established and maintained by the division. Cost-share payments for disaster emergency repairs of permanent practices may be provided as indicated in Iowa Code section </w:t>
      </w:r>
      <w:hyperlink r:id="rId18">
        <w:r>
          <w:rPr>
            <w:rStyle w:val="Hyperlink"/>
            <w:rFonts w:ascii="Times New Roman" w:hAnsi="Times New Roman"/>
            <w:b w:val="false"/>
            <w:i w:val="false"/>
            <w:color w:val="000000"/>
            <w:sz w:val="24"/>
          </w:rPr>
          <w:t>161A.75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10.15(2)</w:t>
      </w:r>
      <w:r>
        <w:rPr>
          <w:rFonts w:ascii="Times New Roman" w:hAnsi="Times New Roman"/>
          <w:b w:val="false"/>
          <w:i w:val="false"/>
          <w:color w:val="000000"/>
          <w:sz w:val="24"/>
        </w:rPr>
        <w:t> </w:t>
      </w:r>
      <w:r>
        <w:rPr>
          <w:rFonts w:ascii="Times New Roman" w:hAnsi="Times New Roman"/>
          <w:b w:val="false"/>
          <w:i/>
          <w:color w:val="000000"/>
          <w:sz w:val="24"/>
        </w:rPr>
        <w:t xml:space="preserve">Summer construction incentives. </w:t>
      </w:r>
      <w:r>
        <w:rPr>
          <w:rFonts w:ascii="Times New Roman" w:hAnsi="Times New Roman"/>
          <w:b w:val="false"/>
          <w:i w:val="false"/>
          <w:color w:val="000000"/>
          <w:sz w:val="24"/>
        </w:rPr>
        <w:t>In addition to cost share for the establishment of a permanent soil and water conservation practice, a per-acre incentive payment is available to offset income lost from cropland acres taken out of production during the growing season in order to install the soil and water conservation practice. The maximum per-acre incentive payment shall be based on the average cropland rental rate in Iowa as provided by the Iowa State University Cash Rental Rates Survey. Every three years, the division will review and, if necessary, adjust the maximum per-acre incentive payment to account for fluctuations in the average cropland rental rate. The division shall notify the districts of the current maximum per-acre incentive payment rate each year. Payment will be made upon completion of the permanent soil and water conservation practice. To qualify: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field being treated shall be in row cropland during the growing season in which the permanent soil and water conservation practice is being constructed.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construction area must have suitable cover that minimizes soil erosion prior to and after the construction of the permanent soil and water conservation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construction of the permanent soil and water conservation practice shall take place between June 15 and October 15. Work must start and be completed between these dates and verified by the technician prior to payment of the incentive.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Only the land necessary for construction is eligible for this incentive. The construction work area shall be determined by the technician.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construction work area shall not be used to grow a crop that will be harvested for grain at any time during the June 15 to October 15 construction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10.15(3)</w:t>
      </w:r>
      <w:r>
        <w:rPr>
          <w:rFonts w:ascii="Times New Roman" w:hAnsi="Times New Roman"/>
          <w:b w:val="false"/>
          <w:i w:val="false"/>
          <w:color w:val="000000"/>
          <w:sz w:val="24"/>
        </w:rPr>
        <w:t> </w:t>
      </w:r>
      <w:r>
        <w:rPr>
          <w:rFonts w:ascii="Times New Roman" w:hAnsi="Times New Roman"/>
          <w:b w:val="false"/>
          <w:i/>
          <w:color w:val="000000"/>
          <w:sz w:val="24"/>
        </w:rPr>
        <w:t xml:space="preserve">Special watershed projects. </w:t>
      </w:r>
      <w:r>
        <w:rPr>
          <w:rFonts w:ascii="Times New Roman" w:hAnsi="Times New Roman"/>
          <w:b w:val="false"/>
          <w:i w:val="false"/>
          <w:color w:val="000000"/>
          <w:sz w:val="24"/>
        </w:rPr>
        <w:t xml:space="preserve">Cost share will be provided for qualified projects at rates specified in Iowa Code section </w:t>
      </w:r>
      <w:hyperlink r:id="rId19">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10.15(4)</w:t>
      </w:r>
      <w:r>
        <w:rPr>
          <w:rFonts w:ascii="Times New Roman" w:hAnsi="Times New Roman"/>
          <w:b w:val="false"/>
          <w:i w:val="false"/>
          <w:color w:val="000000"/>
          <w:sz w:val="24"/>
        </w:rPr>
        <w:t> </w:t>
      </w:r>
      <w:r>
        <w:rPr>
          <w:rFonts w:ascii="Times New Roman" w:hAnsi="Times New Roman"/>
          <w:b w:val="false"/>
          <w:i/>
          <w:color w:val="000000"/>
          <w:sz w:val="24"/>
        </w:rPr>
        <w:t xml:space="preserve">Mandatory. </w:t>
      </w:r>
      <w:r>
        <w:rPr>
          <w:rFonts w:ascii="Times New Roman" w:hAnsi="Times New Roman"/>
          <w:b w:val="false"/>
          <w:i w:val="false"/>
          <w:color w:val="000000"/>
          <w:sz w:val="24"/>
        </w:rPr>
        <w:t xml:space="preserve">Cost share will be provided based on the rates and the process specified in Iowa Code section </w:t>
      </w:r>
      <w:hyperlink r:id="rId20">
        <w:r>
          <w:rPr>
            <w:rStyle w:val="Hyperlink"/>
            <w:rFonts w:ascii="Times New Roman" w:hAnsi="Times New Roman"/>
            <w:b w:val="false"/>
            <w:i w:val="false"/>
            <w:color w:val="000000"/>
            <w:sz w:val="24"/>
          </w:rPr>
          <w:t>161A.74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10.15(5)</w:t>
      </w:r>
      <w:r>
        <w:rPr>
          <w:rFonts w:ascii="Times New Roman" w:hAnsi="Times New Roman"/>
          <w:b w:val="false"/>
          <w:i w:val="false"/>
          <w:color w:val="000000"/>
          <w:sz w:val="24"/>
        </w:rPr>
        <w:t> </w:t>
      </w:r>
      <w:r>
        <w:rPr>
          <w:rFonts w:ascii="Times New Roman" w:hAnsi="Times New Roman"/>
          <w:b w:val="false"/>
          <w:i/>
          <w:color w:val="000000"/>
          <w:sz w:val="24"/>
        </w:rPr>
        <w:t xml:space="preserve">Watersheds above publicly owned lakes. </w:t>
      </w:r>
      <w:r>
        <w:rPr>
          <w:rFonts w:ascii="Times New Roman" w:hAnsi="Times New Roman"/>
          <w:b w:val="false"/>
          <w:i w:val="false"/>
          <w:color w:val="000000"/>
          <w:sz w:val="24"/>
        </w:rPr>
        <w:t xml:space="preserve">Cost share will be provided at the rate specified in Iowa Code section </w:t>
      </w:r>
      <w:hyperlink r:id="rId21">
        <w:r>
          <w:rPr>
            <w:rStyle w:val="Hyperlink"/>
            <w:rFonts w:ascii="Times New Roman" w:hAnsi="Times New Roman"/>
            <w:b w:val="false"/>
            <w:i w:val="false"/>
            <w:color w:val="000000"/>
            <w:sz w:val="24"/>
          </w:rPr>
          <w:t>161A.73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10.15(6)</w:t>
      </w:r>
      <w:r>
        <w:rPr>
          <w:rFonts w:ascii="Times New Roman" w:hAnsi="Times New Roman"/>
          <w:b w:val="false"/>
          <w:i w:val="false"/>
          <w:color w:val="000000"/>
          <w:sz w:val="24"/>
        </w:rPr>
        <w:t> </w:t>
      </w:r>
      <w:r>
        <w:rPr>
          <w:rFonts w:ascii="Times New Roman" w:hAnsi="Times New Roman"/>
          <w:b w:val="false"/>
          <w:i/>
          <w:color w:val="000000"/>
          <w:sz w:val="24"/>
        </w:rPr>
        <w:t xml:space="preserve">Conservation cover. </w:t>
      </w:r>
      <w:r>
        <w:rPr>
          <w:rFonts w:ascii="Times New Roman" w:hAnsi="Times New Roman"/>
          <w:b w:val="false"/>
          <w:i w:val="false"/>
          <w:color w:val="000000"/>
          <w:sz w:val="24"/>
        </w:rPr>
        <w:t xml:space="preserve">For land determined to meet this classification, the cost-share rate will be provided as specified in Iowa Code section </w:t>
      </w:r>
      <w:hyperlink r:id="rId22">
        <w:r>
          <w:rPr>
            <w:rStyle w:val="Hyperlink"/>
            <w:rFonts w:ascii="Times New Roman" w:hAnsi="Times New Roman"/>
            <w:b w:val="false"/>
            <w:i w:val="false"/>
            <w:color w:val="000000"/>
            <w:sz w:val="24"/>
          </w:rPr>
          <w:t>161A.76</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7</w:t>
      </w:r>
    </w:p>
    <w:p>
      <w:pPr>
        <w:spacing w:before="210" w:after="0" w:line="480"/>
        <w:ind w:left="120"/>
        <w:jc w:val="both"/>
      </w:pPr>
      <w:r>
        <w:rPr>
          <w:rFonts w:ascii="Times New Roman" w:hAnsi="Times New Roman"/>
          <w:b/>
          <w:i w:val="false"/>
          <w:color w:val="000000"/>
          <w:sz w:val="24"/>
        </w:rPr>
        <w:t>27—10.16</w:t>
      </w:r>
      <w:r>
        <w:rPr>
          <w:rFonts w:ascii="Times New Roman" w:hAnsi="Times New Roman"/>
          <w:b/>
          <w:i w:val="false"/>
          <w:color w:val="000000"/>
          <w:sz w:val="24"/>
        </w:rPr>
        <w:t xml:space="preserve">(161A) </w:t>
      </w:r>
      <w:r>
        <w:rPr>
          <w:rFonts w:ascii="Times New Roman" w:hAnsi="Times New Roman"/>
          <w:b/>
          <w:i w:val="false"/>
          <w:color w:val="000000"/>
          <w:sz w:val="24"/>
        </w:rPr>
        <w:t xml:space="preserve">Applications and agreements. </w:t>
      </w:r>
      <w:r>
        <w:rPr>
          <w:rFonts w:ascii="Times New Roman" w:hAnsi="Times New Roman"/>
          <w:b w:val="false"/>
          <w:i w:val="false"/>
          <w:color w:val="000000"/>
          <w:sz w:val="24"/>
        </w:rPr>
        <w:t>Applicants may apply for Iowa financial incentive funds following the application process guidance provided by and utilizing documents specified by the soil and water conservation district in the county where the proposed soil and water conservation practice would be located.</w:t>
      </w:r>
    </w:p>
    <w:p>
      <w:pPr>
        <w:spacing w:before="0" w:after="0" w:line="480"/>
        <w:ind w:left="120"/>
        <w:jc w:val="both"/>
      </w:pPr>
      <w:r>
        <w:rPr>
          <w:rFonts w:ascii="Times New Roman" w:hAnsi="Times New Roman"/>
          <w:b/>
          <w:i w:val="false"/>
          <w:color w:val="000000"/>
          <w:sz w:val="24"/>
        </w:rPr>
        <w:t>27—10.17</w:t>
      </w:r>
      <w:r>
        <w:rPr>
          <w:rFonts w:ascii="Times New Roman" w:hAnsi="Times New Roman"/>
          <w:b/>
          <w:i w:val="false"/>
          <w:color w:val="000000"/>
          <w:sz w:val="24"/>
        </w:rPr>
        <w:t xml:space="preserve">(161A) </w:t>
      </w:r>
      <w:r>
        <w:rPr>
          <w:rFonts w:ascii="Times New Roman" w:hAnsi="Times New Roman"/>
          <w:b/>
          <w:i w:val="false"/>
          <w:color w:val="000000"/>
          <w:sz w:val="24"/>
        </w:rPr>
        <w:t xml:space="preserve">Eligibility for financial incentives.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10.17(1)</w:t>
      </w:r>
      <w:r>
        <w:rPr>
          <w:rFonts w:ascii="Times New Roman" w:hAnsi="Times New Roman"/>
          <w:b w:val="false"/>
          <w:i w:val="false"/>
          <w:color w:val="000000"/>
          <w:sz w:val="24"/>
        </w:rPr>
        <w:t> </w:t>
      </w:r>
      <w:r>
        <w:rPr>
          <w:rFonts w:ascii="Times New Roman" w:hAnsi="Times New Roman"/>
          <w:b w:val="false"/>
          <w:i/>
          <w:color w:val="000000"/>
          <w:sz w:val="24"/>
        </w:rPr>
        <w:t xml:space="preserve">Practices installed on adjoining public lands. </w:t>
      </w:r>
      <w:r>
        <w:rPr>
          <w:rFonts w:ascii="Times New Roman" w:hAnsi="Times New Roman"/>
          <w:b w:val="false"/>
          <w:i w:val="false"/>
          <w:color w:val="000000"/>
          <w:sz w:val="24"/>
        </w:rPr>
        <w:t>Where soil and water conservation practices are installed on public lands, that benefit adjoining private lands, and costs of the installation are to be shared by the parties, state cost-share funds may be used to cost-share the landowner cost of the erosion control portion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10.17(2)</w:t>
      </w:r>
      <w:r>
        <w:rPr>
          <w:rFonts w:ascii="Times New Roman" w:hAnsi="Times New Roman"/>
          <w:b w:val="false"/>
          <w:i w:val="false"/>
          <w:color w:val="000000"/>
          <w:sz w:val="24"/>
        </w:rPr>
        <w:t> </w:t>
      </w:r>
      <w:r>
        <w:rPr>
          <w:rFonts w:ascii="Times New Roman" w:hAnsi="Times New Roman"/>
          <w:b w:val="false"/>
          <w:i/>
          <w:color w:val="000000"/>
          <w:sz w:val="24"/>
        </w:rPr>
        <w:t xml:space="preserve">Ineligible lands.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Iowa financial incentive funds shall not be used to reimburse other units of government for implementing soil and water conservation practices or to reimburse other applicants for the cost of implementing soil and water conservation practices on land owned by other units of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Privately owned land not used for agricultural production does not qualify for financial incentives except for land where specific practices designated in policy established and maintained by the division are being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Tracts of land used for agricultural production that are less than ten acres in size and from which less than $2,500 of agricultural products are sold annually do not qualify for financial incentives funds, unless approved by the commissioners as part of a group project or as a continuation of an adjacent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10.17(3)</w:t>
      </w:r>
      <w:r>
        <w:rPr>
          <w:rFonts w:ascii="Times New Roman" w:hAnsi="Times New Roman"/>
          <w:b w:val="false"/>
          <w:i w:val="false"/>
          <w:color w:val="000000"/>
          <w:sz w:val="24"/>
        </w:rPr>
        <w:t> </w:t>
      </w:r>
      <w:r>
        <w:rPr>
          <w:rFonts w:ascii="Times New Roman" w:hAnsi="Times New Roman"/>
          <w:b w:val="false"/>
          <w:i/>
          <w:color w:val="000000"/>
          <w:sz w:val="24"/>
        </w:rPr>
        <w:t xml:space="preserve">Need for soil and water conservation practices. </w:t>
      </w:r>
      <w:r>
        <w:rPr>
          <w:rFonts w:ascii="Times New Roman" w:hAnsi="Times New Roman"/>
          <w:b w:val="false"/>
          <w:i w:val="false"/>
          <w:color w:val="000000"/>
          <w:sz w:val="24"/>
        </w:rPr>
        <w:t>Financial incentives shall be available only for those soil and water conservation practices determined to be needed by the district to reduce excessive erosion or sedimentation and are included in the designated practices identified in Part 8 of these rules. Such determination of need shall be made by a qualified technician.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10.17(4)</w:t>
      </w:r>
      <w:r>
        <w:rPr>
          <w:rFonts w:ascii="Times New Roman" w:hAnsi="Times New Roman"/>
          <w:b w:val="false"/>
          <w:i w:val="false"/>
          <w:color w:val="000000"/>
          <w:sz w:val="24"/>
        </w:rPr>
        <w:t> </w:t>
      </w:r>
      <w:r>
        <w:rPr>
          <w:rFonts w:ascii="Times New Roman" w:hAnsi="Times New Roman"/>
          <w:b w:val="false"/>
          <w:i/>
          <w:color w:val="000000"/>
          <w:sz w:val="24"/>
        </w:rPr>
        <w:t xml:space="preserve">District priorities. </w:t>
      </w:r>
      <w:r>
        <w:rPr>
          <w:rFonts w:ascii="Times New Roman" w:hAnsi="Times New Roman"/>
          <w:b w:val="false"/>
          <w:i w:val="false"/>
          <w:color w:val="000000"/>
          <w:sz w:val="24"/>
        </w:rPr>
        <w:t>Each application for financial incentives shall be evaluated under the priority system adopted by the district for disbursement of allocated funds. The district priority system shall be reviewed annually by the district. The priority system shall be sent electronically to the division for the division’s record after the annual review. The priority system shall consider the public benefit derived. The priority system adopted by the district shall be made available for review at the district office.</w:t>
      </w:r>
    </w:p>
    <w:p>
      <w:pPr>
        <w:spacing w:before="0" w:after="0" w:line="480"/>
        <w:ind w:left="120"/>
        <w:jc w:val="both"/>
      </w:pPr>
      <w:r>
        <w:rPr>
          <w:rFonts w:ascii="Times New Roman" w:hAnsi="Times New Roman"/>
          <w:b/>
          <w:i w:val="false"/>
          <w:color w:val="000000"/>
          <w:sz w:val="24"/>
        </w:rPr>
        <w:t>27—10.18</w:t>
      </w:r>
      <w:r>
        <w:rPr>
          <w:rFonts w:ascii="Times New Roman" w:hAnsi="Times New Roman"/>
          <w:b/>
          <w:i w:val="false"/>
          <w:color w:val="000000"/>
          <w:sz w:val="24"/>
        </w:rPr>
        <w:t xml:space="preserve">(161A) </w:t>
      </w:r>
      <w:r>
        <w:rPr>
          <w:rFonts w:ascii="Times New Roman" w:hAnsi="Times New Roman"/>
          <w:b/>
          <w:i w:val="false"/>
          <w:color w:val="000000"/>
          <w:sz w:val="24"/>
        </w:rPr>
        <w:t xml:space="preserve">Financial incentive application and processing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10.18(1)</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shall submit their application for Iowa financial incentive funds as specified in rule </w:t>
      </w:r>
      <w:hyperlink r:id="rId23">
        <w:r>
          <w:rPr>
            <w:rStyle w:val="Hyperlink"/>
            <w:rFonts w:ascii="Times New Roman" w:hAnsi="Times New Roman"/>
            <w:b w:val="false"/>
            <w:i w:val="false"/>
            <w:color w:val="000000"/>
            <w:sz w:val="24"/>
          </w:rPr>
          <w:t>27—10.16</w:t>
        </w:r>
      </w:hyperlink>
      <w:r>
        <w:rPr>
          <w:rFonts w:ascii="Times New Roman" w:hAnsi="Times New Roman"/>
          <w:b w:val="false"/>
          <w:i w:val="false"/>
          <w:color w:val="000000"/>
          <w:sz w:val="24"/>
        </w:rPr>
        <w:t>(161A). Districts shall enter and process financial incentive applications in FARMS following guidance provided by and maintained in policy established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10.18(2)</w:t>
      </w:r>
      <w:r>
        <w:rPr>
          <w:rFonts w:ascii="Times New Roman" w:hAnsi="Times New Roman"/>
          <w:b w:val="false"/>
          <w:i w:val="false"/>
          <w:color w:val="000000"/>
          <w:sz w:val="24"/>
        </w:rPr>
        <w:t> </w:t>
      </w:r>
      <w:r>
        <w:rPr>
          <w:rFonts w:ascii="Times New Roman" w:hAnsi="Times New Roman"/>
          <w:b w:val="false"/>
          <w:i w:val="false"/>
          <w:color w:val="000000"/>
          <w:sz w:val="24"/>
        </w:rPr>
        <w:t>Case files. A case file shall be maintained for each application approved for Iowa financial incentive funds. All documents pertinent to the application process that are not already stored within the FARMS application will be retained in the file. Any financial incentive documents stored in the file may be removed and disposed of after the period of time indicated in the records guide provided by and maintained in policy established by the division.</w:t>
      </w:r>
    </w:p>
    <w:p>
      <w:pPr>
        <w:pBdr>
          <w:top w:space="10"/>
        </w:pBdr>
        <w:spacing w:before="0" w:after="0" w:line="480"/>
        <w:ind w:left="120"/>
        <w:jc w:val="center"/>
      </w:pPr>
      <w:r>
        <w:rPr>
          <w:rFonts w:ascii="Times New Roman" w:hAnsi="Times New Roman"/>
          <w:b w:val="false"/>
          <w:i w:val="false"/>
          <w:color w:val="000000"/>
          <w:sz w:val="16"/>
        </w:rPr>
        <w:t>PART 8</w:t>
      </w:r>
    </w:p>
    <w:p>
      <w:pPr>
        <w:spacing w:before="210" w:after="0" w:line="480"/>
        <w:ind w:left="120"/>
        <w:jc w:val="both"/>
      </w:pPr>
      <w:r>
        <w:rPr>
          <w:rFonts w:ascii="Times New Roman" w:hAnsi="Times New Roman"/>
          <w:b/>
          <w:i w:val="false"/>
          <w:color w:val="000000"/>
          <w:sz w:val="24"/>
        </w:rPr>
        <w:t>27—10.19</w:t>
      </w:r>
      <w:r>
        <w:rPr>
          <w:rFonts w:ascii="Times New Roman" w:hAnsi="Times New Roman"/>
          <w:b/>
          <w:i w:val="false"/>
          <w:color w:val="000000"/>
          <w:sz w:val="24"/>
        </w:rPr>
        <w:t xml:space="preserve">(161A) </w:t>
      </w:r>
      <w:r>
        <w:rPr>
          <w:rFonts w:ascii="Times New Roman" w:hAnsi="Times New Roman"/>
          <w:b/>
          <w:i w:val="false"/>
          <w:color w:val="000000"/>
          <w:sz w:val="24"/>
        </w:rPr>
        <w:t xml:space="preserve">General conditions, eligible practices and specifications. </w:t>
      </w:r>
      <w:r>
        <w:rPr>
          <w:rFonts w:ascii="Times New Roman" w:hAnsi="Times New Roman"/>
          <w:b w:val="false"/>
          <w:i w:val="false"/>
          <w:color w:val="000000"/>
          <w:sz w:val="24"/>
        </w:rPr>
        <w:t>The purpose of this part is to establish the general conditions and limitations concerning practice implementation, the state-approved soil and water conservation practices eligible for Iowa financial incentives and the specifications for which funded practices must conform.</w:t>
      </w:r>
    </w:p>
    <w:p>
      <w:pPr>
        <w:spacing w:before="0" w:after="0" w:line="480"/>
        <w:ind w:left="120"/>
        <w:jc w:val="both"/>
      </w:pPr>
      <w:r>
        <w:rPr>
          <w:rFonts w:ascii="Times New Roman" w:hAnsi="Times New Roman"/>
          <w:b/>
          <w:i w:val="false"/>
          <w:color w:val="000000"/>
          <w:sz w:val="24"/>
        </w:rPr>
        <w:t>27—10.20</w:t>
      </w:r>
      <w:r>
        <w:rPr>
          <w:rFonts w:ascii="Times New Roman" w:hAnsi="Times New Roman"/>
          <w:b/>
          <w:i w:val="false"/>
          <w:color w:val="000000"/>
          <w:sz w:val="24"/>
        </w:rPr>
        <w:t xml:space="preserve">(161A) </w:t>
      </w:r>
      <w:r>
        <w:rPr>
          <w:rFonts w:ascii="Times New Roman" w:hAnsi="Times New Roman"/>
          <w:b/>
          <w:i w:val="false"/>
          <w:color w:val="000000"/>
          <w:sz w:val="24"/>
        </w:rPr>
        <w:t xml:space="preserve">General conditions. </w:t>
      </w:r>
      <w:r>
        <w:rPr>
          <w:rFonts w:ascii="Times New Roman" w:hAnsi="Times New Roman"/>
          <w:b w:val="false"/>
          <w:i w:val="false"/>
          <w:color w:val="000000"/>
          <w:sz w:val="24"/>
        </w:rPr>
        <w:t xml:space="preserve">The following general conditions shall be met, where applicable, in addition to the specifications in rule </w:t>
      </w:r>
      <w:hyperlink r:id="rId24">
        <w:r>
          <w:rPr>
            <w:rStyle w:val="Hyperlink"/>
            <w:rFonts w:ascii="Times New Roman" w:hAnsi="Times New Roman"/>
            <w:b w:val="false"/>
            <w:i w:val="false"/>
            <w:color w:val="000000"/>
            <w:sz w:val="24"/>
          </w:rPr>
          <w:t>27—10.23</w:t>
        </w:r>
      </w:hyperlink>
      <w:r>
        <w:rPr>
          <w:rFonts w:ascii="Times New Roman" w:hAnsi="Times New Roman"/>
          <w:b w:val="false"/>
          <w:i w:val="false"/>
          <w:color w:val="000000"/>
          <w:sz w:val="24"/>
        </w:rPr>
        <w:t>(161A). To the extent of any inconsistency between the general conditions and the specifications, the general conditions shall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10.20(1)</w:t>
      </w:r>
      <w:r>
        <w:rPr>
          <w:rFonts w:ascii="Times New Roman" w:hAnsi="Times New Roman"/>
          <w:b w:val="false"/>
          <w:i w:val="false"/>
          <w:color w:val="000000"/>
          <w:sz w:val="24"/>
        </w:rPr>
        <w:t> </w:t>
      </w:r>
      <w:r>
        <w:rPr>
          <w:rFonts w:ascii="Times New Roman" w:hAnsi="Times New Roman"/>
          <w:b w:val="false"/>
          <w:i/>
          <w:color w:val="000000"/>
          <w:sz w:val="24"/>
        </w:rPr>
        <w:t xml:space="preserve">Limitation of reimbursable costs of practices. </w:t>
      </w:r>
      <w:r>
        <w:rPr>
          <w:rFonts w:ascii="Times New Roman" w:hAnsi="Times New Roman"/>
          <w:b w:val="false"/>
          <w:i w:val="false"/>
          <w:color w:val="000000"/>
          <w:sz w:val="24"/>
        </w:rPr>
        <w:t>Overbuilding or other practice modifications that exceed the minimum requirements of the specification shall be permitted, if approved by the technician. Any additional costs resulting from such overbuilding or exceeding of the minimum specifications shall not be cost-shared by the state. Examples of overbuilding or exceeding specifications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Where an applicant desires that water be stored for purposes other than grade stabilization to control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Where additional top width is added to an earthen fill to provide a field crossing or road.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Where additional flow capacity for lowland drainage laterals is added to an underground outlet constructed as a component of a terrace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10.20(2)</w:t>
      </w:r>
      <w:r>
        <w:rPr>
          <w:rFonts w:ascii="Times New Roman" w:hAnsi="Times New Roman"/>
          <w:b w:val="false"/>
          <w:i w:val="false"/>
          <w:color w:val="000000"/>
          <w:sz w:val="24"/>
        </w:rPr>
        <w:t> </w:t>
      </w:r>
      <w:r>
        <w:rPr>
          <w:rFonts w:ascii="Times New Roman" w:hAnsi="Times New Roman"/>
          <w:b w:val="false"/>
          <w:i/>
          <w:color w:val="000000"/>
          <w:sz w:val="24"/>
        </w:rPr>
        <w:t xml:space="preserve">Materials. </w:t>
      </w:r>
      <w:r>
        <w:rPr>
          <w:rFonts w:ascii="Times New Roman" w:hAnsi="Times New Roman"/>
          <w:b w:val="false"/>
          <w:i w:val="false"/>
          <w:color w:val="000000"/>
          <w:sz w:val="24"/>
        </w:rPr>
        <w:t>Projects funded with Iowa financial incentive funds will utilize only new materials or used materials that meet or exceed design specifications and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10.20(3)</w:t>
      </w:r>
      <w:r>
        <w:rPr>
          <w:rFonts w:ascii="Times New Roman" w:hAnsi="Times New Roman"/>
          <w:b w:val="false"/>
          <w:i w:val="false"/>
          <w:color w:val="000000"/>
          <w:sz w:val="24"/>
        </w:rPr>
        <w:t> </w:t>
      </w:r>
      <w:r>
        <w:rPr>
          <w:rFonts w:ascii="Times New Roman" w:hAnsi="Times New Roman"/>
          <w:b w:val="false"/>
          <w:i/>
          <w:color w:val="000000"/>
          <w:sz w:val="24"/>
        </w:rPr>
        <w:t xml:space="preserve">Existing practices.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Repair and maintenance. </w:t>
      </w:r>
      <w:r>
        <w:rPr>
          <w:rFonts w:ascii="Times New Roman" w:hAnsi="Times New Roman"/>
          <w:b w:val="false"/>
          <w:i w:val="false"/>
          <w:color w:val="000000"/>
          <w:sz w:val="24"/>
        </w:rPr>
        <w:t xml:space="preserve">Repair and maintenance of existing practices are not eligible for funding except for emergency disaster repairs as specified in subrule </w:t>
      </w:r>
      <w:hyperlink r:id="rId25">
        <w:r>
          <w:rPr>
            <w:rStyle w:val="Hyperlink"/>
            <w:rFonts w:ascii="Times New Roman" w:hAnsi="Times New Roman"/>
            <w:b w:val="false"/>
            <w:i w:val="false"/>
            <w:color w:val="000000"/>
            <w:sz w:val="24"/>
          </w:rPr>
          <w:t>10.15(1)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Addition of underground outlets. </w:t>
      </w:r>
      <w:r>
        <w:rPr>
          <w:rFonts w:ascii="Times New Roman" w:hAnsi="Times New Roman"/>
          <w:b w:val="false"/>
          <w:i w:val="false"/>
          <w:color w:val="000000"/>
          <w:sz w:val="24"/>
        </w:rPr>
        <w:t>The addition of underground outlets to existing waterways and terraces is not eligible for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10.20(4)</w:t>
      </w:r>
      <w:r>
        <w:rPr>
          <w:rFonts w:ascii="Times New Roman" w:hAnsi="Times New Roman"/>
          <w:b w:val="false"/>
          <w:i w:val="false"/>
          <w:color w:val="000000"/>
          <w:sz w:val="24"/>
        </w:rPr>
        <w:t> </w:t>
      </w:r>
      <w:r>
        <w:rPr>
          <w:rFonts w:ascii="Times New Roman" w:hAnsi="Times New Roman"/>
          <w:b w:val="false"/>
          <w:i/>
          <w:color w:val="000000"/>
          <w:sz w:val="24"/>
        </w:rPr>
        <w:t xml:space="preserve">Upland treatment. </w:t>
      </w:r>
      <w:r>
        <w:rPr>
          <w:rFonts w:ascii="Times New Roman" w:hAnsi="Times New Roman"/>
          <w:b w:val="false"/>
          <w:i w:val="false"/>
          <w:color w:val="000000"/>
          <w:sz w:val="24"/>
        </w:rPr>
        <w:t>Seventy-five percent of the upland area shall be adequately treated for erosion control before waterways or grade stabilization structures will be funded.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10.20(5)</w:t>
      </w:r>
      <w:r>
        <w:rPr>
          <w:rFonts w:ascii="Times New Roman" w:hAnsi="Times New Roman"/>
          <w:b w:val="false"/>
          <w:i w:val="false"/>
          <w:color w:val="000000"/>
          <w:sz w:val="24"/>
        </w:rPr>
        <w:t> </w:t>
      </w:r>
      <w:r>
        <w:rPr>
          <w:rFonts w:ascii="Times New Roman" w:hAnsi="Times New Roman"/>
          <w:b w:val="false"/>
          <w:i/>
          <w:color w:val="000000"/>
          <w:sz w:val="24"/>
        </w:rPr>
        <w:t xml:space="preserve">Seeding.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Seeding required. </w:t>
      </w:r>
      <w:r>
        <w:rPr>
          <w:rFonts w:ascii="Times New Roman" w:hAnsi="Times New Roman"/>
          <w:b w:val="false"/>
          <w:i w:val="false"/>
          <w:color w:val="000000"/>
          <w:sz w:val="24"/>
        </w:rPr>
        <w:t xml:space="preserve">Following practice construction, seeding shall be performed as appropriate in accordance with seeding specifications referenced in rule </w:t>
      </w:r>
      <w:hyperlink r:id="rId26">
        <w:r>
          <w:rPr>
            <w:rStyle w:val="Hyperlink"/>
            <w:rFonts w:ascii="Times New Roman" w:hAnsi="Times New Roman"/>
            <w:b w:val="false"/>
            <w:i w:val="false"/>
            <w:color w:val="000000"/>
            <w:sz w:val="24"/>
          </w:rPr>
          <w:t>27—10.23</w:t>
        </w:r>
      </w:hyperlink>
      <w:r>
        <w:rPr>
          <w:rFonts w:ascii="Times New Roman" w:hAnsi="Times New Roman"/>
          <w:b w:val="false"/>
          <w:i w:val="false"/>
          <w:color w:val="000000"/>
          <w:sz w:val="24"/>
        </w:rPr>
        <w:t>(161A), except as waived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Seeding after specified seeding dates. </w:t>
      </w:r>
      <w:r>
        <w:rPr>
          <w:rFonts w:ascii="Times New Roman" w:hAnsi="Times New Roman"/>
          <w:b w:val="false"/>
          <w:i w:val="false"/>
          <w:color w:val="000000"/>
          <w:sz w:val="24"/>
        </w:rPr>
        <w:t>When the construction of a practice is completed after the seeding date contained in the specifications, seeding may be delayed until the following year. If delayed, the applicant shall be responsible for protecting the practice with temporary vegetative cover or other means until the seeding can be completed. For seeding delayed until the next year, the district may approve payment for the completed practice, but such payment shall exclude the seeding cost. The remaining payment for seeding may be made available the following year.</w:t>
      </w:r>
    </w:p>
    <w:p>
      <w:pPr>
        <w:spacing w:before="0" w:after="0" w:line="480"/>
        <w:ind w:left="120"/>
        <w:jc w:val="both"/>
      </w:pPr>
      <w:r>
        <w:rPr>
          <w:rFonts w:ascii="Times New Roman" w:hAnsi="Times New Roman"/>
          <w:b/>
          <w:i w:val="false"/>
          <w:color w:val="000000"/>
          <w:sz w:val="24"/>
        </w:rPr>
        <w:t>27—10.21</w:t>
      </w:r>
      <w:r>
        <w:rPr>
          <w:rFonts w:ascii="Times New Roman" w:hAnsi="Times New Roman"/>
          <w:b/>
          <w:i w:val="false"/>
          <w:color w:val="000000"/>
          <w:sz w:val="24"/>
        </w:rPr>
        <w:t xml:space="preserve">(161A) </w:t>
      </w:r>
      <w:r>
        <w:rPr>
          <w:rFonts w:ascii="Times New Roman" w:hAnsi="Times New Roman"/>
          <w:b/>
          <w:i w:val="false"/>
          <w:color w:val="000000"/>
          <w:sz w:val="24"/>
        </w:rPr>
        <w:t xml:space="preserve">Eligible practices. </w:t>
      </w:r>
      <w:r>
        <w:rPr>
          <w:rFonts w:ascii="Times New Roman" w:hAnsi="Times New Roman"/>
          <w:b w:val="false"/>
          <w:i w:val="false"/>
          <w:color w:val="000000"/>
          <w:sz w:val="24"/>
        </w:rPr>
        <w:t>Only those soil and water conservation practices listed in this rule are eligible for the Iowa financial incentives program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w:t>
      </w:r>
      <w:r>
        <w:rPr>
          <w:rFonts w:ascii="Times New Roman" w:hAnsi="Times New Roman"/>
          <w:b w:val="false"/>
          <w:i w:val="false"/>
          <w:color w:val="000000"/>
          <w:sz w:val="24"/>
        </w:rPr>
        <w:t> </w:t>
      </w:r>
      <w:r>
        <w:rPr>
          <w:rFonts w:ascii="Times New Roman" w:hAnsi="Times New Roman"/>
          <w:b w:val="false"/>
          <w:i/>
          <w:color w:val="000000"/>
          <w:sz w:val="24"/>
        </w:rPr>
        <w:t xml:space="preserve">Residue and management practices. </w:t>
      </w:r>
      <w:r>
        <w:rPr>
          <w:rFonts w:ascii="Times New Roman" w:hAnsi="Times New Roman"/>
          <w:b w:val="false"/>
          <w:i w:val="false"/>
          <w:color w:val="000000"/>
          <w:sz w:val="24"/>
        </w:rPr>
        <w:t>One-time only payments may be provided for each of these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No-till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Ridge-till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Strip-till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Cover crops.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Contour farming.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Strip-cropping.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10.21(2)</w:t>
      </w:r>
      <w:r>
        <w:rPr>
          <w:rFonts w:ascii="Times New Roman" w:hAnsi="Times New Roman"/>
          <w:b w:val="false"/>
          <w:i w:val="false"/>
          <w:color w:val="000000"/>
          <w:sz w:val="24"/>
        </w:rPr>
        <w:t> </w:t>
      </w:r>
      <w:r>
        <w:rPr>
          <w:rFonts w:ascii="Times New Roman" w:hAnsi="Times New Roman"/>
          <w:b w:val="false"/>
          <w:i/>
          <w:color w:val="000000"/>
          <w:sz w:val="24"/>
        </w:rPr>
        <w:t xml:space="preserve">Temporary practices.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Critical area planting.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Field border.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Filter strips.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Pasture and hay planting. Pasture and hay planting will be eligible for funding only when land that has been planted to row crop for at least three out of the last five years is being converted to vegetative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10.21(3)</w:t>
      </w:r>
      <w:r>
        <w:rPr>
          <w:rFonts w:ascii="Times New Roman" w:hAnsi="Times New Roman"/>
          <w:b w:val="false"/>
          <w:i w:val="false"/>
          <w:color w:val="000000"/>
          <w:sz w:val="24"/>
        </w:rPr>
        <w:t> </w:t>
      </w:r>
      <w:r>
        <w:rPr>
          <w:rFonts w:ascii="Times New Roman" w:hAnsi="Times New Roman"/>
          <w:b w:val="false"/>
          <w:i/>
          <w:color w:val="000000"/>
          <w:sz w:val="24"/>
        </w:rPr>
        <w:t xml:space="preserve">Permanent practices.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Diversion. Diversions are eligible for funding only when used to prevent downstream erosion.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Windbreak and shelterbelt establishment. A strip or belt of trees or shrubs established within or adjacent to a field to reduce sediment damage and soil depletion caused by wind.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Grade stabilization 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Grassed waterway.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Terrace.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Underground outlet. Underground outlets are eligible for Iowa financial incentive funding only when used as a component of eligible permanent practices contained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Water and sediment control basin.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Conservation cover.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Tree/shrub establishment. The minimum eligible area is three acres.</w:t>
      </w:r>
    </w:p>
    <w:p>
      <w:pPr>
        <w:spacing w:before="210" w:after="0" w:line="480"/>
        <w:ind w:left="120"/>
        <w:jc w:val="both"/>
      </w:pPr>
      <w:r>
        <w:rPr>
          <w:rFonts w:ascii="Times New Roman" w:hAnsi="Times New Roman"/>
          <w:b/>
          <w:i w:val="false"/>
          <w:color w:val="000000"/>
          <w:sz w:val="24"/>
        </w:rPr>
        <w:t>27—10.22</w:t>
      </w:r>
      <w:r>
        <w:rPr>
          <w:rFonts w:ascii="Times New Roman" w:hAnsi="Times New Roman"/>
          <w:b/>
          <w:i w:val="false"/>
          <w:color w:val="000000"/>
          <w:sz w:val="24"/>
        </w:rPr>
        <w:t xml:space="preserve">(161A) </w:t>
      </w:r>
      <w:r>
        <w:rPr>
          <w:rFonts w:ascii="Times New Roman" w:hAnsi="Times New Roman"/>
          <w:b/>
          <w:i w:val="false"/>
          <w:color w:val="000000"/>
          <w:sz w:val="24"/>
        </w:rPr>
        <w:t xml:space="preserve">Designation of eligible practices. </w:t>
      </w:r>
      <w:r>
        <w:rPr>
          <w:rFonts w:ascii="Times New Roman" w:hAnsi="Times New Roman"/>
          <w:b w:val="false"/>
          <w:i w:val="false"/>
          <w:color w:val="000000"/>
          <w:sz w:val="24"/>
        </w:rPr>
        <w:t xml:space="preserve">District commissioners may designate which soil and water conservation practices will be eligible for Iowa financial incentive payments in their district. The selected practices must be from the state-approved practices contained in rule </w:t>
      </w:r>
      <w:hyperlink r:id="rId27">
        <w:r>
          <w:rPr>
            <w:rStyle w:val="Hyperlink"/>
            <w:rFonts w:ascii="Times New Roman" w:hAnsi="Times New Roman"/>
            <w:b w:val="false"/>
            <w:i w:val="false"/>
            <w:color w:val="000000"/>
            <w:sz w:val="24"/>
          </w:rPr>
          <w:t>27—10.21</w:t>
        </w:r>
      </w:hyperlink>
      <w:r>
        <w:rPr>
          <w:rFonts w:ascii="Times New Roman" w:hAnsi="Times New Roman"/>
          <w:b w:val="false"/>
          <w:i w:val="false"/>
          <w:color w:val="000000"/>
          <w:sz w:val="24"/>
        </w:rPr>
        <w:t>(161A).</w:t>
      </w:r>
    </w:p>
    <w:p>
      <w:pPr>
        <w:spacing w:before="210" w:after="0" w:line="480"/>
        <w:ind w:left="120"/>
        <w:jc w:val="both"/>
      </w:pPr>
      <w:r>
        <w:rPr>
          <w:rFonts w:ascii="Times New Roman" w:hAnsi="Times New Roman"/>
          <w:b/>
          <w:i w:val="false"/>
          <w:color w:val="000000"/>
          <w:sz w:val="24"/>
        </w:rPr>
        <w:t>27—10.23</w:t>
      </w:r>
      <w:r>
        <w:rPr>
          <w:rFonts w:ascii="Times New Roman" w:hAnsi="Times New Roman"/>
          <w:b/>
          <w:i w:val="false"/>
          <w:color w:val="000000"/>
          <w:sz w:val="24"/>
        </w:rPr>
        <w:t xml:space="preserve">(161A) </w:t>
      </w:r>
      <w:r>
        <w:rPr>
          <w:rFonts w:ascii="Times New Roman" w:hAnsi="Times New Roman"/>
          <w:b/>
          <w:i w:val="false"/>
          <w:color w:val="000000"/>
          <w:sz w:val="24"/>
        </w:rPr>
        <w:t xml:space="preserve">Practice standards and specifications. </w:t>
      </w:r>
      <w:r>
        <w:rPr>
          <w:rFonts w:ascii="Times New Roman" w:hAnsi="Times New Roman"/>
          <w:b w:val="false"/>
          <w:i w:val="false"/>
          <w:color w:val="000000"/>
          <w:sz w:val="24"/>
        </w:rPr>
        <w:t>Practices shall meet NRCS practice standards and specifications where applicable and may be accessed through the NRCS Field Office Technical Guide. Forestry practice of tree/shrub establishment shall meet DNR practice standards and specifications and may be accessed through the DNR Forestry Practices Manual Technical Guide. Copies of standards and specifications may be requested in the district office where the practice will be implemented. To the extent of any inconsistency between the general conditions and the specifications, the general conditions shall control.</w:t>
      </w:r>
    </w:p>
    <w:p>
      <w:pPr>
        <w:pBdr>
          <w:top w:space="10"/>
        </w:pBdr>
        <w:spacing w:before="0" w:after="0" w:line="480"/>
        <w:ind w:left="120"/>
        <w:jc w:val="center"/>
      </w:pPr>
      <w:r>
        <w:rPr>
          <w:rFonts w:ascii="Times New Roman" w:hAnsi="Times New Roman"/>
          <w:b w:val="false"/>
          <w:i w:val="false"/>
          <w:color w:val="000000"/>
          <w:sz w:val="16"/>
        </w:rPr>
        <w:t>PART 9</w:t>
      </w:r>
    </w:p>
    <w:p>
      <w:pPr>
        <w:spacing w:before="210" w:after="0" w:line="480"/>
        <w:ind w:left="120"/>
        <w:jc w:val="both"/>
      </w:pPr>
      <w:r>
        <w:rPr>
          <w:rFonts w:ascii="Times New Roman" w:hAnsi="Times New Roman"/>
          <w:b/>
          <w:i w:val="false"/>
          <w:color w:val="000000"/>
          <w:sz w:val="24"/>
        </w:rPr>
        <w:t>27—10.24</w:t>
      </w:r>
      <w:r>
        <w:rPr>
          <w:rFonts w:ascii="Times New Roman" w:hAnsi="Times New Roman"/>
          <w:b/>
          <w:i w:val="false"/>
          <w:color w:val="000000"/>
          <w:sz w:val="24"/>
        </w:rPr>
        <w:t xml:space="preserve">(161A) </w:t>
      </w:r>
      <w:r>
        <w:rPr>
          <w:rFonts w:ascii="Times New Roman" w:hAnsi="Times New Roman"/>
          <w:b/>
          <w:i w:val="false"/>
          <w:color w:val="000000"/>
          <w:sz w:val="24"/>
        </w:rPr>
        <w:t xml:space="preserve">Annual report. </w:t>
      </w:r>
      <w:r>
        <w:rPr>
          <w:rFonts w:ascii="Times New Roman" w:hAnsi="Times New Roman"/>
          <w:b w:val="false"/>
          <w:i w:val="false"/>
          <w:color w:val="000000"/>
          <w:sz w:val="24"/>
        </w:rPr>
        <w:t>The district will submit an annual report to the division upon request that will reflect accomplishments from the fiscal year ending June 30.</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8">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ac/rule/27.10.6.pdf" Type="http://schemas.openxmlformats.org/officeDocument/2006/relationships/hyperlink" Id="rId5"/>
    <Relationship TargetMode="External" Target="https://www.legis.iowa.gov/docs/ico/chapter/161A.pdf" Type="http://schemas.openxmlformats.org/officeDocument/2006/relationships/hyperlink" Id="rId6"/>
    <Relationship TargetMode="External" Target="https://www.legis.iowa.gov/docs/ico/chapter/161A.73.pdf" Type="http://schemas.openxmlformats.org/officeDocument/2006/relationships/hyperlink" Id="rId7"/>
    <Relationship TargetMode="External" Target="https://www.legis.iowa.gov/docs/iac/rule/27.10.21.pdf" Type="http://schemas.openxmlformats.org/officeDocument/2006/relationships/hyperlink" Id="rId8"/>
    <Relationship TargetMode="External" Target="https://www.legis.iowa.gov/docs/ico/chapter/161A.75.pdf" Type="http://schemas.openxmlformats.org/officeDocument/2006/relationships/hyperlink" Id="rId9"/>
    <Relationship TargetMode="External" Target="https://www.legis.iowa.gov/docs/ico/chapter/161A.73.pdf" Type="http://schemas.openxmlformats.org/officeDocument/2006/relationships/hyperlink" Id="rId10"/>
    <Relationship TargetMode="External" Target="https://www.legis.iowa.gov/docs/ico/chapter/161A.74.pdf" Type="http://schemas.openxmlformats.org/officeDocument/2006/relationships/hyperlink" Id="rId11"/>
    <Relationship TargetMode="External" Target="https://www.legis.iowa.gov/docs/ico/chapter/161A.73.pdf" Type="http://schemas.openxmlformats.org/officeDocument/2006/relationships/hyperlink" Id="rId12"/>
    <Relationship TargetMode="External" Target="https://www.legis.iowa.gov/docs/ico/chapter/161A.73.pdf" Type="http://schemas.openxmlformats.org/officeDocument/2006/relationships/hyperlink" Id="rId13"/>
    <Relationship TargetMode="External" Target="https://www.legis.iowa.gov/docs/ico/chapter/161A.73.pdf" Type="http://schemas.openxmlformats.org/officeDocument/2006/relationships/hyperlink" Id="rId14"/>
    <Relationship TargetMode="External" Target="https://www.legis.iowa.gov/docs/ico/chapter/161A.74.pdf" Type="http://schemas.openxmlformats.org/officeDocument/2006/relationships/hyperlink" Id="rId15"/>
    <Relationship TargetMode="External" Target="https://www.legis.iowa.gov/docs/ico/chapter/161A.73.pdf" Type="http://schemas.openxmlformats.org/officeDocument/2006/relationships/hyperlink" Id="rId16"/>
    <Relationship TargetMode="External" Target="https://www.legis.iowa.gov/docs/ico/chapter/161A.73.pdf" Type="http://schemas.openxmlformats.org/officeDocument/2006/relationships/hyperlink" Id="rId17"/>
    <Relationship TargetMode="External" Target="https://www.legis.iowa.gov/docs/ico/chapter/161A.75.pdf" Type="http://schemas.openxmlformats.org/officeDocument/2006/relationships/hyperlink" Id="rId18"/>
    <Relationship TargetMode="External" Target="https://www.legis.iowa.gov/docs/ico/chapter/161A.73.pdf" Type="http://schemas.openxmlformats.org/officeDocument/2006/relationships/hyperlink" Id="rId19"/>
    <Relationship TargetMode="External" Target="https://www.legis.iowa.gov/docs/ico/chapter/161A.74.pdf" Type="http://schemas.openxmlformats.org/officeDocument/2006/relationships/hyperlink" Id="rId20"/>
    <Relationship TargetMode="External" Target="https://www.legis.iowa.gov/docs/ico/chapter/161A.73.pdf" Type="http://schemas.openxmlformats.org/officeDocument/2006/relationships/hyperlink" Id="rId21"/>
    <Relationship TargetMode="External" Target="https://www.legis.iowa.gov/docs/ico/chapter/161A.76.pdf" Type="http://schemas.openxmlformats.org/officeDocument/2006/relationships/hyperlink" Id="rId22"/>
    <Relationship TargetMode="External" Target="https://www.legis.iowa.gov/docs/iac/rule/27.10.16.pdf" Type="http://schemas.openxmlformats.org/officeDocument/2006/relationships/hyperlink" Id="rId23"/>
    <Relationship TargetMode="External" Target="https://www.legis.iowa.gov/docs/iac/rule/27.10.23.pdf" Type="http://schemas.openxmlformats.org/officeDocument/2006/relationships/hyperlink" Id="rId24"/>
    <Relationship TargetMode="External" Target="https://www.legis.iowa.gov/docs/iac/rule/27.10.15.pdf" Type="http://schemas.openxmlformats.org/officeDocument/2006/relationships/hyperlink" Id="rId25"/>
    <Relationship TargetMode="External" Target="https://www.legis.iowa.gov/docs/iac/rule/27.10.23.pdf" Type="http://schemas.openxmlformats.org/officeDocument/2006/relationships/hyperlink" Id="rId26"/>
    <Relationship TargetMode="External" Target="https://www.legis.iowa.gov/docs/iac/rule/27.10.21.pdf" Type="http://schemas.openxmlformats.org/officeDocument/2006/relationships/hyperlink" Id="rId27"/>
    <Relationship TargetMode="External" Target="https://www.legis.iowa.gov/docs/ico/chapter/161A.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